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47" w:rsidRDefault="000B73B3">
      <w:r>
        <w:t xml:space="preserve"> </w:t>
      </w:r>
    </w:p>
    <w:p w:rsidR="00943670" w:rsidRDefault="00943670"/>
    <w:p w:rsidR="00943670" w:rsidRPr="00943670" w:rsidRDefault="00943670">
      <w:pPr>
        <w:rPr>
          <w:b/>
        </w:rPr>
      </w:pPr>
    </w:p>
    <w:tbl>
      <w:tblPr>
        <w:tblStyle w:val="TabloKlavuzu"/>
        <w:tblW w:w="15564" w:type="dxa"/>
        <w:jc w:val="center"/>
        <w:tblLook w:val="04A0" w:firstRow="1" w:lastRow="0" w:firstColumn="1" w:lastColumn="0" w:noHBand="0" w:noVBand="1"/>
      </w:tblPr>
      <w:tblGrid>
        <w:gridCol w:w="572"/>
        <w:gridCol w:w="1550"/>
        <w:gridCol w:w="850"/>
        <w:gridCol w:w="1807"/>
        <w:gridCol w:w="4059"/>
        <w:gridCol w:w="1138"/>
        <w:gridCol w:w="5588"/>
      </w:tblGrid>
      <w:tr w:rsidR="00D73E10">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rPr>
                <w:b/>
                <w:sz w:val="20"/>
              </w:rPr>
            </w:pPr>
          </w:p>
          <w:p w:rsidR="00D73E10" w:rsidRDefault="00E44596">
            <w:pPr>
              <w:rPr>
                <w:b/>
                <w:sz w:val="20"/>
              </w:rPr>
            </w:pPr>
            <w:r>
              <w:rPr>
                <w:b/>
                <w:sz w:val="20"/>
              </w:rPr>
              <w:t>Sıra No</w:t>
            </w:r>
          </w:p>
          <w:p w:rsidR="00D73E10" w:rsidRDefault="00D473EA">
            <w:pPr>
              <w:rPr>
                <w:b/>
                <w:sz w:val="20"/>
              </w:rPr>
            </w:pP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E44596">
            <w:pPr>
              <w:jc w:val="center"/>
              <w:rPr>
                <w:b/>
                <w:sz w:val="20"/>
              </w:rPr>
            </w:pPr>
            <w:r>
              <w:rPr>
                <w:b/>
                <w:sz w:val="20"/>
              </w:rPr>
              <w:t>Öneri Birimi</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E44596">
            <w:pPr>
              <w:jc w:val="center"/>
              <w:rPr>
                <w:b/>
                <w:sz w:val="20"/>
              </w:rPr>
            </w:pPr>
            <w:r>
              <w:rPr>
                <w:b/>
                <w:sz w:val="20"/>
              </w:rPr>
              <w:t>Öneri Tarihi</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E44596">
            <w:pPr>
              <w:jc w:val="center"/>
              <w:rPr>
                <w:b/>
                <w:sz w:val="20"/>
              </w:rPr>
            </w:pPr>
            <w:r>
              <w:rPr>
                <w:b/>
                <w:sz w:val="20"/>
              </w:rPr>
              <w:t>Öneri</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E44596">
            <w:pPr>
              <w:jc w:val="center"/>
              <w:rPr>
                <w:b/>
                <w:sz w:val="20"/>
              </w:rPr>
            </w:pPr>
            <w:r>
              <w:rPr>
                <w:b/>
                <w:sz w:val="20"/>
              </w:rPr>
              <w:t>İyileştirme</w:t>
            </w: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E44596">
            <w:pPr>
              <w:jc w:val="center"/>
              <w:rPr>
                <w:b/>
                <w:sz w:val="20"/>
              </w:rPr>
            </w:pPr>
            <w:r>
              <w:rPr>
                <w:b/>
                <w:sz w:val="20"/>
              </w:rPr>
              <w:t>İyileştirme Tarihi</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E44596">
            <w:pPr>
              <w:jc w:val="center"/>
              <w:rPr>
                <w:b/>
                <w:sz w:val="20"/>
              </w:rPr>
            </w:pPr>
            <w:r>
              <w:rPr>
                <w:b/>
                <w:sz w:val="20"/>
              </w:rPr>
              <w:t>Kanıt ve Sonuç</w:t>
            </w:r>
          </w:p>
        </w:tc>
      </w:tr>
      <w:tr w:rsidR="00D73E10">
        <w:trPr>
          <w:trHeight w:val="2196"/>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E44596">
            <w:pPr>
              <w:rPr>
                <w:b/>
                <w:sz w:val="20"/>
              </w:rPr>
            </w:pPr>
            <w:r>
              <w:rPr>
                <w:b/>
                <w:sz w:val="20"/>
              </w:rPr>
              <w:t>10</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tabs>
                <w:tab w:val="left" w:pos="1275"/>
              </w:tabs>
              <w:rPr>
                <w:sz w:val="20"/>
              </w:rPr>
            </w:pPr>
            <w:r>
              <w:rPr>
                <w:sz w:val="20"/>
              </w:rPr>
              <w:tab/>
            </w:r>
          </w:p>
          <w:p w:rsidR="00D73E10" w:rsidRDefault="00D473EA">
            <w:pPr>
              <w:tabs>
                <w:tab w:val="left" w:pos="1275"/>
              </w:tabs>
              <w:rPr>
                <w:sz w:val="20"/>
              </w:rPr>
            </w:pPr>
          </w:p>
          <w:p w:rsidR="00D73E10" w:rsidRDefault="00D473EA">
            <w:pPr>
              <w:tabs>
                <w:tab w:val="left" w:pos="1275"/>
              </w:tabs>
              <w:rPr>
                <w:sz w:val="20"/>
              </w:rPr>
            </w:pPr>
          </w:p>
          <w:p w:rsidR="00D73E10" w:rsidRDefault="00D473EA">
            <w:pPr>
              <w:tabs>
                <w:tab w:val="left" w:pos="1275"/>
              </w:tabs>
              <w:rPr>
                <w:sz w:val="20"/>
              </w:rPr>
            </w:pPr>
          </w:p>
          <w:p w:rsidR="00D73E10" w:rsidRDefault="00D473EA">
            <w:pPr>
              <w:tabs>
                <w:tab w:val="left" w:pos="1275"/>
              </w:tabs>
              <w:rPr>
                <w:sz w:val="20"/>
              </w:rPr>
            </w:pPr>
          </w:p>
          <w:p w:rsidR="00D73E10" w:rsidRDefault="00D473EA">
            <w:pPr>
              <w:tabs>
                <w:tab w:val="left" w:pos="1275"/>
              </w:tabs>
              <w:rPr>
                <w:sz w:val="20"/>
              </w:rPr>
            </w:pPr>
          </w:p>
          <w:p w:rsidR="00D73E10" w:rsidRDefault="00D473EA">
            <w:pPr>
              <w:tabs>
                <w:tab w:val="left" w:pos="1275"/>
              </w:tabs>
              <w:rPr>
                <w:sz w:val="20"/>
              </w:rPr>
            </w:pPr>
          </w:p>
          <w:p w:rsidR="00D73E10" w:rsidRDefault="00E44596">
            <w:pPr>
              <w:jc w:val="center"/>
              <w:rPr>
                <w:sz w:val="20"/>
              </w:rPr>
            </w:pPr>
            <w:r>
              <w:rPr>
                <w:sz w:val="20"/>
              </w:rPr>
              <w:t>Yapı İşleri ve Teknik Daire Başkanlığı</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1807" w:type="dxa"/>
            <w:tcBorders>
              <w:top w:val="single" w:sz="4" w:space="0" w:color="auto"/>
              <w:left w:val="single" w:sz="4" w:space="0" w:color="auto"/>
              <w:bottom w:val="single" w:sz="4" w:space="0" w:color="auto"/>
              <w:right w:val="single" w:sz="4" w:space="0" w:color="auto"/>
            </w:tcBorders>
          </w:tcPr>
          <w:p w:rsidR="00D73E10" w:rsidRDefault="00E44596">
            <w:pPr>
              <w:tabs>
                <w:tab w:val="center" w:pos="890"/>
              </w:tabs>
              <w:rPr>
                <w:sz w:val="18"/>
              </w:rPr>
            </w:pPr>
            <w:r>
              <w:rPr>
                <w:sz w:val="18"/>
              </w:rPr>
              <w:tab/>
            </w: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D473EA">
            <w:pPr>
              <w:tabs>
                <w:tab w:val="center" w:pos="890"/>
              </w:tabs>
              <w:rPr>
                <w:sz w:val="18"/>
              </w:rPr>
            </w:pPr>
          </w:p>
          <w:p w:rsidR="00D73E10" w:rsidRDefault="00E44596">
            <w:pPr>
              <w:tabs>
                <w:tab w:val="center" w:pos="890"/>
              </w:tabs>
              <w:jc w:val="center"/>
              <w:rPr>
                <w:sz w:val="20"/>
              </w:rPr>
            </w:pPr>
            <w:r>
              <w:rPr>
                <w:sz w:val="18"/>
              </w:rPr>
              <w:t>İş kazaları yönetimi</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jc w:val="center"/>
              <w:rPr>
                <w:sz w:val="20"/>
              </w:rPr>
            </w:pPr>
            <w:r>
              <w:rPr>
                <w:sz w:val="20"/>
              </w:rPr>
              <w:t>Değerlendirme toplantılarının gündeminde sürekli yer almaktadır.</w:t>
            </w:r>
          </w:p>
          <w:p w:rsidR="00D73E10" w:rsidRDefault="00E44596">
            <w:pPr>
              <w:jc w:val="center"/>
              <w:rPr>
                <w:sz w:val="20"/>
              </w:rPr>
            </w:pPr>
            <w:r>
              <w:rPr>
                <w:sz w:val="20"/>
              </w:rPr>
              <w:t>Yapı Denetim çalışmalarımız kapsamında Malzeme Öneri ve Onay Formu geliştirilmiştir. Bu sayede önceden Müteahhit ile görüşülerek malzemeleri isteğimize uygun olarak almayı sağlıyoruz. Sonradan düşük verimlilik gibi kötü özelliklerinden dolayı onayımızdan geçmeyen malzemelerin kullanımına engel olmayı hedefliyoruz.</w:t>
            </w:r>
          </w:p>
          <w:p w:rsidR="00D73E10" w:rsidRDefault="00E44596">
            <w:pPr>
              <w:jc w:val="center"/>
              <w:rPr>
                <w:sz w:val="20"/>
              </w:rPr>
            </w:pPr>
            <w:r>
              <w:rPr>
                <w:sz w:val="20"/>
              </w:rPr>
              <w:t>Alçak gerilim ve yüksek gerilim tüm elektrik enerjisine karşı personelimizi korumak adına elektrik panolarının önüne izole halı döşenmiştir.</w:t>
            </w:r>
          </w:p>
          <w:p w:rsidR="00D73E10" w:rsidRDefault="00E44596">
            <w:pPr>
              <w:jc w:val="center"/>
              <w:rPr>
                <w:sz w:val="20"/>
              </w:rPr>
            </w:pPr>
            <w:r>
              <w:rPr>
                <w:sz w:val="20"/>
              </w:rPr>
              <w:t>Motorlu bıçaklı bahçe ekipmanlarından kaynaklanan kesilme tipi yaralanmalara karşı personelimize kesilmeye korunaklı kıyafet temin edilmiştir.</w:t>
            </w:r>
          </w:p>
          <w:p w:rsidR="00D73E10" w:rsidRDefault="00D473EA">
            <w:pPr>
              <w:jc w:val="cente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Malzeme Öneri ve Onay Formu geliştirilmiştir.</w:t>
            </w:r>
          </w:p>
          <w:p w:rsidR="00D73E10" w:rsidRDefault="00E44596">
            <w:pPr>
              <w:jc w:val="center"/>
              <w:rPr>
                <w:sz w:val="20"/>
              </w:rPr>
            </w:pPr>
            <w:r>
              <w:rPr>
                <w:sz w:val="20"/>
              </w:rPr>
              <w:t>Elektrik enerjisi tehlikelerine karşı kampüs alanında izole halı döşenmiştir.</w:t>
            </w:r>
          </w:p>
          <w:p w:rsidR="00D73E10" w:rsidRDefault="00E44596">
            <w:pPr>
              <w:jc w:val="center"/>
              <w:rPr>
                <w:sz w:val="20"/>
              </w:rPr>
            </w:pPr>
            <w:r>
              <w:rPr>
                <w:sz w:val="20"/>
              </w:rPr>
              <w:t>Kesilme tipi yaralanmalara karşı personelimize kesilmeye korunaklı kıyafet temin edilmiştir.</w:t>
            </w:r>
          </w:p>
          <w:p w:rsidR="00D73E10" w:rsidRDefault="00E44596">
            <w:pPr>
              <w:jc w:val="center"/>
              <w:rPr>
                <w:sz w:val="20"/>
              </w:rPr>
            </w:pPr>
            <w:r>
              <w:rPr>
                <w:sz w:val="20"/>
              </w:rPr>
              <w:t>Kanıt 10.1. https://yapiisleri.sdu.edu.tr/</w:t>
            </w:r>
          </w:p>
        </w:tc>
      </w:tr>
      <w:tr w:rsidR="00D73E10">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p w:rsidR="00D73E10" w:rsidRDefault="00E44596">
            <w:pPr>
              <w:jc w:val="center"/>
              <w:rPr>
                <w:b/>
                <w:sz w:val="20"/>
              </w:rPr>
            </w:pPr>
            <w:r>
              <w:rPr>
                <w:b/>
                <w:sz w:val="20"/>
              </w:rPr>
              <w:t>9</w:t>
            </w:r>
          </w:p>
          <w:p w:rsidR="00D73E10" w:rsidRDefault="00D473EA">
            <w:pPr>
              <w:rPr>
                <w:b/>
                <w:sz w:val="20"/>
              </w:rPr>
            </w:pPr>
          </w:p>
          <w:p w:rsidR="00D73E10" w:rsidRDefault="00D473EA">
            <w:pPr>
              <w:rPr>
                <w:b/>
                <w:sz w:val="20"/>
              </w:rPr>
            </w:pPr>
          </w:p>
          <w:p w:rsidR="00D73E10" w:rsidRDefault="00D473EA">
            <w:pPr>
              <w:rPr>
                <w:b/>
                <w:sz w:val="20"/>
              </w:rPr>
            </w:pPr>
          </w:p>
          <w:p w:rsidR="00D73E10" w:rsidRDefault="00D473EA">
            <w:pPr>
              <w:rPr>
                <w:b/>
                <w:sz w:val="20"/>
              </w:rPr>
            </w:pP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Yapı İşleri ve Teknik Daire Başkanlığı</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Yapı İşleri ve Teknik Daire Başkanlığı bünyesindeki konu ile ilgili personele OSKA Eğitimi verilmesi</w:t>
            </w:r>
          </w:p>
          <w:p w:rsidR="00D73E10" w:rsidRDefault="00D473EA">
            <w:pPr>
              <w:jc w:val="center"/>
              <w:rPr>
                <w:sz w:val="20"/>
              </w:rPr>
            </w:pPr>
          </w:p>
          <w:p w:rsidR="00D73E10" w:rsidRDefault="00D473EA">
            <w:pPr>
              <w:jc w:val="center"/>
              <w:rPr>
                <w:sz w:val="20"/>
              </w:rPr>
            </w:pP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Donanımın daha da artırılması amacıyla konu ile ilgili personele OSKA Eğitimi verilmiştir.</w:t>
            </w: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OSKA Eğitimi başarıyla tamamlanmıştır.</w:t>
            </w:r>
          </w:p>
          <w:p w:rsidR="00D73E10" w:rsidRDefault="00E44596">
            <w:pPr>
              <w:jc w:val="center"/>
              <w:rPr>
                <w:sz w:val="20"/>
              </w:rPr>
            </w:pPr>
            <w:r>
              <w:rPr>
                <w:sz w:val="20"/>
              </w:rPr>
              <w:t>Kanıt 9.1. https://yapiisleri.sdu.edu.tr/</w:t>
            </w:r>
          </w:p>
        </w:tc>
      </w:tr>
      <w:tr w:rsidR="00D73E10">
        <w:trPr>
          <w:trHeight w:val="2037"/>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E44596">
            <w:pPr>
              <w:jc w:val="center"/>
              <w:rPr>
                <w:b/>
                <w:sz w:val="20"/>
              </w:rPr>
            </w:pPr>
            <w:r>
              <w:rPr>
                <w:b/>
                <w:sz w:val="20"/>
              </w:rPr>
              <w:t>8</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YİTDB Birim Kalite ve Akreditasyon Komisyonu</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Küresel Isınma ve İklim Değişikliği kapsamında yenilikler yapılması</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jc w:val="center"/>
              <w:rPr>
                <w:sz w:val="20"/>
              </w:rPr>
            </w:pPr>
            <w:r>
              <w:rPr>
                <w:sz w:val="20"/>
              </w:rPr>
              <w:t xml:space="preserve">Küresel Isınma ve İklim Değişikliği kapsamında; YİTDB Park ve Bahçeler Şube Müdürlüğü ekiplerince Ziraat Mühendisi önderliğinde SDÜ Batı Yerleşkesi ana girişine kurakçıl peyzaj tasarımına uygun proje çizilmiştir. Çizilen bu proje atık malzemeler (ayırıcı, pomza gibi) ve kuraklığa dayanıklı bitkiler (lavanta </w:t>
            </w:r>
            <w:r>
              <w:rPr>
                <w:i/>
                <w:sz w:val="20"/>
              </w:rPr>
              <w:t xml:space="preserve">Lavandula </w:t>
            </w:r>
            <w:r>
              <w:rPr>
                <w:sz w:val="20"/>
              </w:rPr>
              <w:t>spp.) kullanılarak kampüs alanına uygulanmıştır.</w:t>
            </w:r>
          </w:p>
          <w:p w:rsidR="00D73E10" w:rsidRDefault="00D473EA">
            <w:pPr>
              <w:jc w:val="cente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Küresel Isınma ve İklim Değişikliği kapsamında; yeni bir yaklaşım olan kurakçıl peyzaj tasarımı kampüse kazandırılmıştır.</w:t>
            </w: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Kanıt 8.1. https://yapiisleri.sdu.edu.tr/</w:t>
            </w:r>
          </w:p>
        </w:tc>
      </w:tr>
      <w:tr w:rsidR="00D73E10">
        <w:trPr>
          <w:trHeight w:val="2037"/>
          <w:jc w:val="center"/>
        </w:trPr>
        <w:tc>
          <w:tcPr>
            <w:tcW w:w="572" w:type="dxa"/>
            <w:tcBorders>
              <w:top w:val="single" w:sz="4" w:space="0" w:color="auto"/>
              <w:left w:val="single" w:sz="4" w:space="0" w:color="auto"/>
              <w:bottom w:val="single" w:sz="4" w:space="0" w:color="auto"/>
              <w:right w:val="single" w:sz="4" w:space="0" w:color="auto"/>
            </w:tcBorders>
          </w:tcPr>
          <w:p w:rsidR="00D73E10" w:rsidRDefault="00E44596">
            <w:pPr>
              <w:tabs>
                <w:tab w:val="left" w:pos="210"/>
                <w:tab w:val="center" w:pos="314"/>
              </w:tabs>
              <w:rPr>
                <w:b/>
                <w:sz w:val="20"/>
              </w:rPr>
            </w:pPr>
            <w:r>
              <w:rPr>
                <w:b/>
                <w:sz w:val="20"/>
              </w:rPr>
              <w:lastRenderedPageBreak/>
              <w:tab/>
            </w: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E44596">
            <w:pPr>
              <w:tabs>
                <w:tab w:val="left" w:pos="210"/>
                <w:tab w:val="center" w:pos="314"/>
              </w:tabs>
              <w:jc w:val="center"/>
              <w:rPr>
                <w:b/>
                <w:sz w:val="20"/>
              </w:rPr>
            </w:pPr>
            <w:r>
              <w:rPr>
                <w:b/>
                <w:sz w:val="20"/>
              </w:rPr>
              <w:t>7</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jc w:val="center"/>
              <w:rPr>
                <w:sz w:val="20"/>
              </w:rPr>
            </w:pPr>
            <w:r>
              <w:rPr>
                <w:sz w:val="20"/>
              </w:rPr>
              <w:t>Kurumsal Akreditasyon Raporu</w:t>
            </w: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SDÜ Kalite Koordinatörlüğü</w:t>
            </w:r>
          </w:p>
          <w:p w:rsidR="00D73E10" w:rsidRDefault="00D473EA">
            <w:pPr>
              <w:jc w:val="center"/>
              <w:rPr>
                <w:sz w:val="20"/>
              </w:rPr>
            </w:pPr>
          </w:p>
          <w:p w:rsidR="00D73E10" w:rsidRDefault="00D473EA">
            <w:pPr>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jc w:val="center"/>
              <w:rPr>
                <w:sz w:val="20"/>
              </w:rPr>
            </w:pPr>
            <w:r>
              <w:rPr>
                <w:sz w:val="20"/>
              </w:rPr>
              <w:t>2022</w:t>
            </w:r>
          </w:p>
          <w:p w:rsidR="00D73E10" w:rsidRDefault="00D473EA">
            <w:pPr>
              <w:rPr>
                <w:sz w:val="20"/>
              </w:rPr>
            </w:pPr>
          </w:p>
          <w:p w:rsidR="00D73E10" w:rsidRDefault="00D473EA">
            <w:pPr>
              <w:rPr>
                <w:sz w:val="20"/>
              </w:rPr>
            </w:pPr>
          </w:p>
          <w:p w:rsidR="00D73E10" w:rsidRDefault="00D473EA">
            <w:pPr>
              <w:rPr>
                <w:sz w:val="20"/>
              </w:rPr>
            </w:pPr>
          </w:p>
          <w:p w:rsidR="00D73E10" w:rsidRDefault="00D473EA">
            <w:pPr>
              <w:rPr>
                <w:sz w:val="20"/>
              </w:rPr>
            </w:pPr>
          </w:p>
          <w:p w:rsidR="00D73E10" w:rsidRDefault="00D473EA">
            <w:pPr>
              <w:rPr>
                <w:sz w:val="20"/>
              </w:rPr>
            </w:pPr>
          </w:p>
          <w:p w:rsidR="00D73E10" w:rsidRDefault="00D473EA">
            <w:pPr>
              <w:rPr>
                <w:sz w:val="20"/>
              </w:rPr>
            </w:pPr>
          </w:p>
          <w:p w:rsidR="00D73E10" w:rsidRDefault="00E44596">
            <w:pPr>
              <w:jc w:val="center"/>
              <w:rPr>
                <w:sz w:val="20"/>
              </w:rPr>
            </w:pPr>
            <w:r>
              <w:rPr>
                <w:sz w:val="20"/>
              </w:rPr>
              <w:t>2024</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tabs>
                <w:tab w:val="left" w:pos="1455"/>
              </w:tabs>
              <w:rPr>
                <w:sz w:val="20"/>
              </w:rPr>
            </w:pPr>
          </w:p>
          <w:p w:rsidR="00D73E10" w:rsidRDefault="00D473EA">
            <w:pPr>
              <w:tabs>
                <w:tab w:val="left" w:pos="1455"/>
              </w:tabs>
              <w:rPr>
                <w:sz w:val="20"/>
              </w:rPr>
            </w:pPr>
          </w:p>
          <w:p w:rsidR="00D73E10" w:rsidRDefault="00E44596">
            <w:pPr>
              <w:jc w:val="center"/>
              <w:rPr>
                <w:sz w:val="20"/>
              </w:rPr>
            </w:pPr>
            <w:r>
              <w:rPr>
                <w:sz w:val="20"/>
              </w:rPr>
              <w:t>Kuruma ait tüm PUKÖ döngülerinin, takvime bağlı olarak yazılı ve tanımlı olarak oluşturulması</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Yapı İşleri ve Teknik Daire Başkanlığı süreçleriyle ilgili iş takvimi hazırlanmıştır.</w:t>
            </w: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2024</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İş Takvimi hazırlanmış ve birim web sayfamızda paylaşılmıştır.</w:t>
            </w:r>
          </w:p>
          <w:p w:rsidR="00D73E10" w:rsidRDefault="00D473EA">
            <w:pPr>
              <w:jc w:val="center"/>
              <w:rPr>
                <w:sz w:val="20"/>
              </w:rPr>
            </w:pPr>
          </w:p>
          <w:p w:rsidR="00D73E10" w:rsidRDefault="00E44596">
            <w:pPr>
              <w:jc w:val="center"/>
              <w:rPr>
                <w:sz w:val="20"/>
              </w:rPr>
            </w:pPr>
            <w:r>
              <w:rPr>
                <w:sz w:val="20"/>
              </w:rPr>
              <w:t xml:space="preserve">Kanıt. 7.1. https://yapiisleri.sdu.edu.tr/assets/uploads/sites/99/files/is_takvimi-04062024.pdf </w:t>
            </w:r>
          </w:p>
        </w:tc>
      </w:tr>
      <w:tr w:rsidR="00D73E10">
        <w:trPr>
          <w:trHeight w:val="2037"/>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D473EA">
            <w:pPr>
              <w:tabs>
                <w:tab w:val="left" w:pos="210"/>
                <w:tab w:val="center" w:pos="314"/>
              </w:tabs>
              <w:rPr>
                <w:b/>
                <w:sz w:val="20"/>
              </w:rPr>
            </w:pPr>
          </w:p>
          <w:p w:rsidR="00D73E10" w:rsidRDefault="00E44596">
            <w:pPr>
              <w:tabs>
                <w:tab w:val="left" w:pos="210"/>
                <w:tab w:val="center" w:pos="314"/>
              </w:tabs>
              <w:rPr>
                <w:b/>
                <w:sz w:val="20"/>
              </w:rPr>
            </w:pPr>
            <w:r>
              <w:rPr>
                <w:b/>
                <w:sz w:val="20"/>
              </w:rPr>
              <w:t xml:space="preserve">  6</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SDÜ Kalite Koordinatörlüğü</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2023</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 xml:space="preserve">Birim Kalite ve Akreditasyon Komisyonunun kurulması ve güncellenmesi </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jc w:val="center"/>
              <w:rPr>
                <w:sz w:val="20"/>
              </w:rPr>
            </w:pPr>
            <w:r>
              <w:rPr>
                <w:sz w:val="20"/>
              </w:rPr>
              <w:t>Süleyman Demirel Üniversitesi Kalite Güvence Sistemi Yönergesi “Madde 10 –</w:t>
            </w:r>
          </w:p>
          <w:p w:rsidR="00D73E10" w:rsidRDefault="00E44596">
            <w:pPr>
              <w:jc w:val="center"/>
              <w:rPr>
                <w:sz w:val="20"/>
              </w:rPr>
            </w:pPr>
            <w:r>
              <w:rPr>
                <w:sz w:val="20"/>
              </w:rPr>
              <w:t xml:space="preserve">(1) Birim Kalite ve Akreditasyon Komisyonu; c) Daire başkanlıklarında, birim yöneticisinin görevlendirdiği en az üç personelden oluşur, İdari Birim Kalite ve Akreditasyon komisyonlarının sekretarya işlemleri birim yöneticisinin belirleyeceği personel tarafından yürütülür.” Hükmü gereğince Birim Kalite ve Akreditasyon Komisyonunu kurulmuştur. </w:t>
            </w:r>
          </w:p>
          <w:p w:rsidR="00D73E10" w:rsidRDefault="00D473EA">
            <w:pPr>
              <w:jc w:val="cente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2023</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Birim Kalite ve Akreditasyon Komisyonunu kurulmuştur.</w:t>
            </w:r>
          </w:p>
          <w:p w:rsidR="00D73E10" w:rsidRDefault="00E44596">
            <w:pPr>
              <w:jc w:val="center"/>
              <w:rPr>
                <w:sz w:val="20"/>
              </w:rPr>
            </w:pPr>
            <w:r>
              <w:rPr>
                <w:sz w:val="20"/>
              </w:rPr>
              <w:t>Kanıt 6.1. https://yapiisleri.sdu.edu.tr/tr/kalite/yapi-isleri-ve-teknik-daire-baskanligi-kalite-calismalari-14600s.html</w:t>
            </w:r>
          </w:p>
        </w:tc>
      </w:tr>
      <w:tr w:rsidR="00D73E10">
        <w:trPr>
          <w:trHeight w:val="2037"/>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tabs>
                <w:tab w:val="left" w:pos="210"/>
                <w:tab w:val="center" w:pos="314"/>
              </w:tabs>
              <w:jc w:val="center"/>
              <w:rPr>
                <w:b/>
                <w:sz w:val="20"/>
              </w:rPr>
            </w:pPr>
          </w:p>
          <w:p w:rsidR="00D73E10" w:rsidRDefault="00D473EA">
            <w:pPr>
              <w:tabs>
                <w:tab w:val="left" w:pos="210"/>
                <w:tab w:val="center" w:pos="314"/>
              </w:tabs>
              <w:jc w:val="center"/>
              <w:rPr>
                <w:b/>
                <w:sz w:val="20"/>
              </w:rPr>
            </w:pPr>
          </w:p>
          <w:p w:rsidR="00D73E10" w:rsidRDefault="00D473EA">
            <w:pPr>
              <w:tabs>
                <w:tab w:val="left" w:pos="210"/>
                <w:tab w:val="center" w:pos="314"/>
              </w:tabs>
              <w:jc w:val="center"/>
              <w:rPr>
                <w:b/>
                <w:sz w:val="20"/>
              </w:rPr>
            </w:pPr>
          </w:p>
          <w:p w:rsidR="00D73E10" w:rsidRDefault="00D473EA">
            <w:pPr>
              <w:tabs>
                <w:tab w:val="left" w:pos="210"/>
                <w:tab w:val="center" w:pos="314"/>
              </w:tabs>
              <w:jc w:val="center"/>
              <w:rPr>
                <w:b/>
                <w:sz w:val="20"/>
              </w:rPr>
            </w:pPr>
          </w:p>
          <w:p w:rsidR="00D73E10" w:rsidRDefault="00E44596">
            <w:pPr>
              <w:tabs>
                <w:tab w:val="left" w:pos="210"/>
                <w:tab w:val="center" w:pos="314"/>
              </w:tabs>
              <w:jc w:val="center"/>
              <w:rPr>
                <w:b/>
                <w:sz w:val="20"/>
              </w:rPr>
            </w:pPr>
            <w:r>
              <w:rPr>
                <w:b/>
                <w:sz w:val="20"/>
              </w:rPr>
              <w:t>5</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SDÜ Yapı İşleri ve Teknik Daire Başkanlığı</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2023</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İş Sağlığı ve Güvenliği Kanununa göre İş Emri Formu oluşturulması</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 xml:space="preserve">İş Sağlığı ve Güvenliği Kanununa göre İş Emri Formu oluşturulmuştur. Tüm Şube Müdürlüklerimiz tarafından ilgili personelin bu formu doldurarak göreve başlaması sağlanmıştır. </w:t>
            </w: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2023</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 xml:space="preserve">İş planlaması iyi yapılmakta ve İş Güvenliği Talimatlarına kusursuz uyulmaktadır. </w:t>
            </w:r>
          </w:p>
          <w:p w:rsidR="00D73E10" w:rsidRDefault="00E44596">
            <w:pPr>
              <w:jc w:val="center"/>
              <w:rPr>
                <w:sz w:val="20"/>
              </w:rPr>
            </w:pPr>
            <w:r>
              <w:rPr>
                <w:sz w:val="20"/>
              </w:rPr>
              <w:t>Kanıt 5.1. https://yapiisleri.sdu.edu.tr/tr/dokumanlar</w:t>
            </w:r>
          </w:p>
        </w:tc>
      </w:tr>
      <w:tr w:rsidR="00D73E10">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E44596">
            <w:pPr>
              <w:jc w:val="center"/>
              <w:rPr>
                <w:b/>
                <w:sz w:val="20"/>
              </w:rPr>
            </w:pPr>
            <w:r>
              <w:rPr>
                <w:b/>
                <w:sz w:val="20"/>
              </w:rPr>
              <w:t>4</w:t>
            </w:r>
          </w:p>
          <w:p w:rsidR="00D73E10" w:rsidRDefault="00D473EA">
            <w:pPr>
              <w:jc w:val="center"/>
              <w:rPr>
                <w:b/>
                <w:sz w:val="20"/>
              </w:rPr>
            </w:pP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SDÜ Rektörlük</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2022</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Yapı İşleri ve Teknik Daire Başkanlığı’nın Kalite Çalışmaları kapsamında gerekli olan Kalite Sertifikalarının alınması</w:t>
            </w:r>
          </w:p>
          <w:p w:rsidR="00D73E10" w:rsidRDefault="00D473EA">
            <w:pPr>
              <w:jc w:val="center"/>
              <w:rPr>
                <w:sz w:val="20"/>
              </w:rPr>
            </w:pPr>
          </w:p>
          <w:p w:rsidR="00D73E10" w:rsidRDefault="00D473EA">
            <w:pPr>
              <w:jc w:val="center"/>
              <w:rPr>
                <w:sz w:val="20"/>
              </w:rPr>
            </w:pP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rPr>
                <w:sz w:val="20"/>
              </w:rPr>
            </w:pPr>
          </w:p>
          <w:p w:rsidR="00D73E10" w:rsidRDefault="00E44596">
            <w:pPr>
              <w:jc w:val="center"/>
              <w:rPr>
                <w:sz w:val="20"/>
              </w:rPr>
            </w:pPr>
            <w:r>
              <w:rPr>
                <w:sz w:val="20"/>
              </w:rPr>
              <w:t>TS EN ISO 9001:2015 Kalite Yönetim Sistemi Sertifikası alınmasına karar verilmiştir. 2023 yılında yapılacak olan söz konusu sertifikanın alınabilmesi için SDÜ Bilgi İşlem Daire Başkanlığı koordinatörlüğünde, SDÜ’nin diğer Daire Başkanlıklarına dahil olunmasına ve kalite sürecinin aktif olarak başlatılması kararı alınmıştır.</w:t>
            </w:r>
          </w:p>
          <w:p w:rsidR="00D73E10" w:rsidRDefault="00D473EA">
            <w:pP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2023</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E44596">
            <w:pPr>
              <w:jc w:val="center"/>
              <w:rPr>
                <w:sz w:val="20"/>
              </w:rPr>
            </w:pPr>
            <w:r>
              <w:rPr>
                <w:sz w:val="20"/>
              </w:rPr>
              <w:t>Yapılan dış tetkik sonrası Ankara Akreditasyon Heyeti tarafından; SDÜ Bilgi İşlem Daire Başkanlığı koordinatörlüğünde gerçekleştirilen denetimlerde TS EN ISO 9001:2015 Kalite Yönetim Sistemi Sertifikası ve IS0 27001 Bilgi Güvenliği Sertifikasının YİTDB verilmesine karar verilmiştir. 2023 yılı itibariyle YİTDB Kalite sürecine aktif dahil olmuştur.</w:t>
            </w:r>
          </w:p>
          <w:p w:rsidR="00D73E10" w:rsidRDefault="00D473EA">
            <w:pPr>
              <w:jc w:val="center"/>
              <w:rPr>
                <w:sz w:val="20"/>
              </w:rPr>
            </w:pPr>
          </w:p>
          <w:p w:rsidR="00D73E10" w:rsidRDefault="00E44596">
            <w:pPr>
              <w:jc w:val="center"/>
              <w:rPr>
                <w:sz w:val="20"/>
              </w:rPr>
            </w:pPr>
            <w:r>
              <w:rPr>
                <w:sz w:val="20"/>
              </w:rPr>
              <w:t>Kanıt 4.1. https://yapiisleri.sdu.edu.tr/tr/kalite/yapi-isleri-ve-teknik-daire-baskanligi-kalite-calismalari-14600s.html</w:t>
            </w:r>
          </w:p>
          <w:p w:rsidR="00D73E10" w:rsidRDefault="00D473EA">
            <w:pPr>
              <w:jc w:val="center"/>
              <w:rPr>
                <w:sz w:val="20"/>
              </w:rPr>
            </w:pPr>
          </w:p>
        </w:tc>
      </w:tr>
      <w:tr w:rsidR="00D73E10">
        <w:trPr>
          <w:trHeight w:val="999"/>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E44596">
            <w:pPr>
              <w:jc w:val="center"/>
              <w:rPr>
                <w:b/>
                <w:sz w:val="20"/>
              </w:rPr>
            </w:pPr>
            <w:r>
              <w:rPr>
                <w:b/>
                <w:sz w:val="20"/>
              </w:rPr>
              <w:t>3</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rPr>
                <w:sz w:val="20"/>
              </w:rPr>
            </w:pPr>
          </w:p>
          <w:p w:rsidR="00D73E10" w:rsidRDefault="00E44596">
            <w:pPr>
              <w:jc w:val="center"/>
              <w:rPr>
                <w:sz w:val="20"/>
              </w:rPr>
            </w:pPr>
            <w:r>
              <w:rPr>
                <w:sz w:val="20"/>
              </w:rPr>
              <w:t>T.C. Enerji ve Tabii Kaynaklar Bakanlığı</w:t>
            </w:r>
          </w:p>
          <w:p w:rsidR="00D73E10" w:rsidRDefault="00D473EA">
            <w:pPr>
              <w:jc w:val="center"/>
              <w:rPr>
                <w:sz w:val="20"/>
              </w:rPr>
            </w:pPr>
          </w:p>
          <w:p w:rsidR="00D73E10" w:rsidRDefault="00E44596">
            <w:pPr>
              <w:jc w:val="center"/>
              <w:rPr>
                <w:sz w:val="20"/>
              </w:rPr>
            </w:pPr>
            <w:r>
              <w:rPr>
                <w:sz w:val="20"/>
              </w:rPr>
              <w:t>Valilik</w:t>
            </w:r>
          </w:p>
          <w:p w:rsidR="00D73E10" w:rsidRDefault="00D473EA">
            <w:pPr>
              <w:jc w:val="center"/>
              <w:rPr>
                <w:sz w:val="20"/>
              </w:rPr>
            </w:pPr>
          </w:p>
          <w:p w:rsidR="00D73E10" w:rsidRDefault="00E44596">
            <w:pPr>
              <w:jc w:val="center"/>
              <w:rPr>
                <w:sz w:val="20"/>
              </w:rPr>
            </w:pPr>
            <w:r>
              <w:rPr>
                <w:sz w:val="20"/>
              </w:rPr>
              <w:t xml:space="preserve">Genel Sekreterlik </w:t>
            </w:r>
          </w:p>
        </w:tc>
        <w:tc>
          <w:tcPr>
            <w:tcW w:w="8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rPr>
                <w:sz w:val="20"/>
              </w:rPr>
            </w:pPr>
          </w:p>
          <w:p w:rsidR="00D73E10" w:rsidRDefault="00E44596">
            <w:pPr>
              <w:jc w:val="center"/>
              <w:rPr>
                <w:sz w:val="20"/>
              </w:rPr>
            </w:pPr>
            <w:r>
              <w:rPr>
                <w:sz w:val="20"/>
              </w:rPr>
              <w:t>2022</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rPr>
                <w:sz w:val="20"/>
              </w:rPr>
            </w:pPr>
          </w:p>
          <w:p w:rsidR="00D73E10" w:rsidRDefault="00D473EA">
            <w:pPr>
              <w:rPr>
                <w:sz w:val="20"/>
              </w:rPr>
            </w:pPr>
          </w:p>
          <w:p w:rsidR="00D73E10" w:rsidRDefault="00E44596">
            <w:pPr>
              <w:jc w:val="center"/>
              <w:rPr>
                <w:sz w:val="20"/>
              </w:rPr>
            </w:pPr>
            <w:r>
              <w:rPr>
                <w:sz w:val="20"/>
              </w:rPr>
              <w:t>Kurumsal, profesyonel ve daha radikal kararlar almak adına Yapı İşleri ve Teknik Daire Başkanlığı bünyesinde Enerji Yönetim Birimi’nin kurulması</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rPr>
                <w:sz w:val="20"/>
              </w:rPr>
            </w:pPr>
          </w:p>
          <w:p w:rsidR="00D73E10" w:rsidRDefault="00E44596">
            <w:pPr>
              <w:jc w:val="center"/>
              <w:rPr>
                <w:sz w:val="20"/>
              </w:rPr>
            </w:pPr>
            <w:r>
              <w:rPr>
                <w:sz w:val="20"/>
              </w:rPr>
              <w:t>Cumhurbaşkanlığı’nın 15.08.2020 tarih ve 2019/18 sayılı Genelgesi gereğince; kamu kaynaklarını verimli kullanmak ve enerji maliyetlerinin kamu üzerindeki yükünü azaltmak amacıyla 5627 sayılı Enerji Verimliliği Kanunu’na göre hazırlanarak T.C. Enerji ve Tabii Kaynaklar Bakanlığı’na sunulacak olan raporun daha kurumsal, profesyonel ve daha radikal olabilmesi için Enerji Yönetim Birimi kurulmuştur.</w:t>
            </w:r>
          </w:p>
          <w:p w:rsidR="00D73E10" w:rsidRDefault="00D473EA">
            <w:pPr>
              <w:jc w:val="center"/>
              <w:rPr>
                <w:sz w:val="20"/>
              </w:rPr>
            </w:pPr>
          </w:p>
          <w:p w:rsidR="00D73E10" w:rsidRDefault="00E44596">
            <w:pPr>
              <w:jc w:val="center"/>
              <w:rPr>
                <w:sz w:val="20"/>
              </w:rPr>
            </w:pPr>
            <w:r>
              <w:rPr>
                <w:sz w:val="20"/>
              </w:rPr>
              <w:t>Süleyman Demirel Üniversite Enerji Yönetim Birimi Yönergesi 22.03.2022 Tarihli 596 Toplantı Nolu 2 Numaralı kararınca Süleyman Demirel Üniversite Senatosunca kabul edilmiştir.</w:t>
            </w:r>
          </w:p>
          <w:p w:rsidR="00D73E10" w:rsidRDefault="00D473EA">
            <w:pPr>
              <w:jc w:val="cente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2022</w:t>
            </w:r>
          </w:p>
          <w:p w:rsidR="00D73E10" w:rsidRDefault="00D473EA">
            <w:pPr>
              <w:jc w:val="center"/>
              <w:rPr>
                <w:sz w:val="20"/>
              </w:rPr>
            </w:pP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Yapı İşleri ve Teknik Daire Başkanlığı Enerji Yönetim Birimi tarafından tüm kampüs binalarından enerji verimliliği bilgileri istenilmekte ve enerji denetimi yapılmaktadır.</w:t>
            </w:r>
          </w:p>
          <w:p w:rsidR="00D73E10" w:rsidRDefault="00D473EA">
            <w:pPr>
              <w:jc w:val="center"/>
              <w:rPr>
                <w:sz w:val="20"/>
              </w:rPr>
            </w:pPr>
          </w:p>
          <w:p w:rsidR="00D73E10" w:rsidRDefault="00E44596">
            <w:pPr>
              <w:jc w:val="center"/>
              <w:rPr>
                <w:sz w:val="20"/>
              </w:rPr>
            </w:pPr>
            <w:r>
              <w:rPr>
                <w:sz w:val="20"/>
              </w:rPr>
              <w:t>Kanıt 3.1. https://yapiisleri.sdu.edu.tr/tr/birimler/enerji-yonetim-birimi-15050s.html</w:t>
            </w:r>
          </w:p>
          <w:p w:rsidR="00D73E10" w:rsidRDefault="00E44596">
            <w:pPr>
              <w:jc w:val="center"/>
              <w:rPr>
                <w:sz w:val="20"/>
              </w:rPr>
            </w:pPr>
            <w:r>
              <w:rPr>
                <w:sz w:val="20"/>
              </w:rPr>
              <w:t>Kanıt 3.2. https://yapiisleri.sdu.edu.tr/tr/kalite/enerji-verimliligi-videolari-15387s.html</w:t>
            </w:r>
          </w:p>
        </w:tc>
      </w:tr>
      <w:tr w:rsidR="00D73E10">
        <w:trPr>
          <w:trHeight w:val="1452"/>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E44596">
            <w:pPr>
              <w:rPr>
                <w:b/>
                <w:sz w:val="20"/>
              </w:rPr>
            </w:pPr>
            <w:r>
              <w:rPr>
                <w:b/>
                <w:sz w:val="20"/>
              </w:rPr>
              <w:t xml:space="preserve">  2</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Üniversite Geneli</w:t>
            </w:r>
          </w:p>
        </w:tc>
        <w:tc>
          <w:tcPr>
            <w:tcW w:w="850" w:type="dxa"/>
            <w:tcBorders>
              <w:top w:val="single" w:sz="4" w:space="0" w:color="auto"/>
              <w:left w:val="single" w:sz="4" w:space="0" w:color="auto"/>
              <w:bottom w:val="single" w:sz="4" w:space="0" w:color="auto"/>
              <w:right w:val="single" w:sz="4" w:space="0" w:color="auto"/>
            </w:tcBorders>
          </w:tcPr>
          <w:p w:rsidR="00D73E10" w:rsidRDefault="00E44596">
            <w:pPr>
              <w:jc w:val="center"/>
              <w:rPr>
                <w:sz w:val="20"/>
              </w:rPr>
            </w:pPr>
            <w:r>
              <w:rPr>
                <w:sz w:val="20"/>
              </w:rPr>
              <w:t xml:space="preserve"> </w:t>
            </w: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2019</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Üniversite genelinde talep takip sistemi üzerinden gelen bakım onarım işlemlerinin yapılması talepleri</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Talep Takip Sistemi kurulmuştur ve tüm süreç bu sistem üzerinden işlemektedir.</w:t>
            </w:r>
          </w:p>
          <w:p w:rsidR="00D73E10" w:rsidRDefault="00D473EA">
            <w:pPr>
              <w:jc w:val="center"/>
              <w:rPr>
                <w:sz w:val="20"/>
              </w:rPr>
            </w:pPr>
          </w:p>
          <w:p w:rsidR="00D73E10" w:rsidRDefault="00E44596">
            <w:pPr>
              <w:jc w:val="center"/>
              <w:rPr>
                <w:sz w:val="20"/>
              </w:rPr>
            </w:pPr>
            <w:r>
              <w:rPr>
                <w:sz w:val="20"/>
              </w:rPr>
              <w:t>Hizmete girmiş binalardaki tüm ısıtma, havalandırma, sıhhi tesisat, inşaat işleri, elektrik tesisatı, asansör sistemlerinin bakım ve onarımı gerçekleştirilmektedir ve arızaları giderilmektedir.</w:t>
            </w:r>
          </w:p>
          <w:p w:rsidR="00D73E10" w:rsidRDefault="00D473EA">
            <w:pPr>
              <w:jc w:val="center"/>
              <w:rPr>
                <w:sz w:val="20"/>
              </w:rPr>
            </w:pPr>
          </w:p>
          <w:p w:rsidR="00D73E10" w:rsidRDefault="00E44596">
            <w:pPr>
              <w:jc w:val="center"/>
              <w:rPr>
                <w:sz w:val="20"/>
              </w:rPr>
            </w:pPr>
            <w:r>
              <w:rPr>
                <w:sz w:val="20"/>
              </w:rPr>
              <w:t>Düzenli bakım ve kontrol gerektiren sistemlerin bu gereksinimleri zamanında karşılanmaktadır.</w:t>
            </w:r>
          </w:p>
          <w:p w:rsidR="00D73E10" w:rsidRDefault="00D473EA">
            <w:pPr>
              <w:rPr>
                <w:sz w:val="20"/>
              </w:rPr>
            </w:pPr>
          </w:p>
          <w:p w:rsidR="00D73E10" w:rsidRDefault="00D473EA">
            <w:pP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 xml:space="preserve">2020  </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Kanıt 2.1.  https://yapiisleri.sdu.edu.tr/</w:t>
            </w:r>
          </w:p>
        </w:tc>
      </w:tr>
      <w:tr w:rsidR="00D73E10">
        <w:trPr>
          <w:trHeight w:val="1797"/>
          <w:jc w:val="center"/>
        </w:trPr>
        <w:tc>
          <w:tcPr>
            <w:tcW w:w="572" w:type="dxa"/>
            <w:tcBorders>
              <w:top w:val="single" w:sz="4" w:space="0" w:color="auto"/>
              <w:left w:val="single" w:sz="4" w:space="0" w:color="auto"/>
              <w:bottom w:val="single" w:sz="4" w:space="0" w:color="auto"/>
              <w:right w:val="single" w:sz="4" w:space="0" w:color="auto"/>
            </w:tcBorders>
          </w:tcPr>
          <w:p w:rsidR="00D73E10" w:rsidRDefault="00D473EA">
            <w:pP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D473EA">
            <w:pPr>
              <w:jc w:val="center"/>
              <w:rPr>
                <w:b/>
                <w:sz w:val="20"/>
              </w:rPr>
            </w:pPr>
          </w:p>
          <w:p w:rsidR="00D73E10" w:rsidRDefault="00E44596">
            <w:pPr>
              <w:jc w:val="center"/>
              <w:rPr>
                <w:b/>
                <w:sz w:val="20"/>
              </w:rPr>
            </w:pPr>
            <w:r>
              <w:rPr>
                <w:b/>
                <w:sz w:val="20"/>
              </w:rPr>
              <w:t>1</w:t>
            </w:r>
          </w:p>
        </w:tc>
        <w:tc>
          <w:tcPr>
            <w:tcW w:w="1550"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rPr>
                <w:sz w:val="20"/>
              </w:rPr>
            </w:pPr>
          </w:p>
          <w:p w:rsidR="00D73E10" w:rsidRDefault="00D473EA">
            <w:pPr>
              <w:rPr>
                <w:sz w:val="20"/>
              </w:rPr>
            </w:pPr>
          </w:p>
          <w:p w:rsidR="00D73E10" w:rsidRDefault="00E44596">
            <w:pPr>
              <w:jc w:val="center"/>
              <w:rPr>
                <w:sz w:val="20"/>
              </w:rPr>
            </w:pPr>
            <w:r>
              <w:rPr>
                <w:sz w:val="20"/>
              </w:rPr>
              <w:t>Yapı İşleri ve Teknik Daire Başkanlığı</w:t>
            </w:r>
          </w:p>
          <w:p w:rsidR="00D73E10" w:rsidRDefault="00D473EA">
            <w:pPr>
              <w:rPr>
                <w:sz w:val="20"/>
              </w:rPr>
            </w:pPr>
          </w:p>
        </w:tc>
        <w:tc>
          <w:tcPr>
            <w:tcW w:w="850" w:type="dxa"/>
            <w:tcBorders>
              <w:top w:val="single" w:sz="4" w:space="0" w:color="auto"/>
              <w:left w:val="single" w:sz="4" w:space="0" w:color="auto"/>
              <w:bottom w:val="single" w:sz="4" w:space="0" w:color="auto"/>
              <w:right w:val="single" w:sz="4" w:space="0" w:color="auto"/>
            </w:tcBorders>
          </w:tcPr>
          <w:p w:rsidR="00D73E10" w:rsidRDefault="00E44596">
            <w:pPr>
              <w:jc w:val="center"/>
              <w:rPr>
                <w:sz w:val="20"/>
              </w:rPr>
            </w:pPr>
            <w:r>
              <w:rPr>
                <w:sz w:val="20"/>
              </w:rPr>
              <w:t xml:space="preserve"> </w:t>
            </w: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2019</w:t>
            </w:r>
          </w:p>
        </w:tc>
        <w:tc>
          <w:tcPr>
            <w:tcW w:w="1807" w:type="dxa"/>
            <w:tcBorders>
              <w:top w:val="single" w:sz="4" w:space="0" w:color="auto"/>
              <w:left w:val="single" w:sz="4" w:space="0" w:color="auto"/>
              <w:bottom w:val="single" w:sz="4" w:space="0" w:color="auto"/>
              <w:right w:val="single" w:sz="4" w:space="0" w:color="auto"/>
            </w:tcBorders>
          </w:tcPr>
          <w:p w:rsidR="00D73E10" w:rsidRDefault="00D473EA">
            <w:pPr>
              <w:rPr>
                <w:sz w:val="20"/>
              </w:rPr>
            </w:pPr>
          </w:p>
          <w:p w:rsidR="00D73E10" w:rsidRDefault="00D473EA">
            <w:pPr>
              <w:rPr>
                <w:sz w:val="20"/>
              </w:rPr>
            </w:pPr>
          </w:p>
          <w:p w:rsidR="00D73E10" w:rsidRDefault="00E44596">
            <w:pPr>
              <w:jc w:val="center"/>
              <w:rPr>
                <w:sz w:val="20"/>
              </w:rPr>
            </w:pPr>
            <w:r>
              <w:rPr>
                <w:sz w:val="20"/>
              </w:rPr>
              <w:t>Kamu kaynaklarının verimli, etkin ve tasarruflu kullanımı açısından kampüsteki atık organik bitkilerin öğütülerek değerlendirilmesi</w:t>
            </w:r>
          </w:p>
        </w:tc>
        <w:tc>
          <w:tcPr>
            <w:tcW w:w="4059" w:type="dxa"/>
            <w:tcBorders>
              <w:top w:val="single" w:sz="4" w:space="0" w:color="auto"/>
              <w:left w:val="single" w:sz="4" w:space="0" w:color="auto"/>
              <w:bottom w:val="single" w:sz="4" w:space="0" w:color="auto"/>
              <w:right w:val="single" w:sz="4" w:space="0" w:color="auto"/>
            </w:tcBorders>
          </w:tcPr>
          <w:p w:rsidR="00D73E10" w:rsidRDefault="00D473EA">
            <w:pPr>
              <w:rPr>
                <w:sz w:val="20"/>
              </w:rPr>
            </w:pPr>
          </w:p>
          <w:p w:rsidR="00D73E10" w:rsidRDefault="00D473EA">
            <w:pPr>
              <w:jc w:val="center"/>
              <w:rPr>
                <w:sz w:val="20"/>
              </w:rPr>
            </w:pPr>
          </w:p>
          <w:p w:rsidR="00D73E10" w:rsidRDefault="00E44596">
            <w:pPr>
              <w:jc w:val="center"/>
              <w:rPr>
                <w:sz w:val="20"/>
              </w:rPr>
            </w:pPr>
            <w:r>
              <w:rPr>
                <w:sz w:val="20"/>
              </w:rPr>
              <w:t>Bu çalışma için dal öğütme makineleri temin edilmiştir. Kampüs alanındaki bitkilerin mevsimine göre budama işlemleri sonrası oluşan bitkiler dal öğütme makineleri ile harmanlanıp Üniversitenin peyzaj tasarımında ve yabani otlarla mücadelesinde kullanılmaktadır.</w:t>
            </w:r>
          </w:p>
          <w:p w:rsidR="00D73E10" w:rsidRDefault="00D473EA">
            <w:pPr>
              <w:rPr>
                <w:sz w:val="20"/>
              </w:rPr>
            </w:pPr>
          </w:p>
          <w:p w:rsidR="00D73E10" w:rsidRDefault="00D473EA">
            <w:pPr>
              <w:rPr>
                <w:sz w:val="20"/>
              </w:rPr>
            </w:pPr>
          </w:p>
        </w:tc>
        <w:tc>
          <w:tcPr>
            <w:tcW w:w="1138" w:type="dxa"/>
            <w:tcBorders>
              <w:top w:val="single" w:sz="4" w:space="0" w:color="auto"/>
              <w:left w:val="single" w:sz="4" w:space="0" w:color="auto"/>
              <w:bottom w:val="single" w:sz="4" w:space="0" w:color="auto"/>
              <w:right w:val="single" w:sz="4" w:space="0" w:color="auto"/>
            </w:tcBorders>
          </w:tcPr>
          <w:p w:rsidR="00D73E10" w:rsidRDefault="00D473EA">
            <w:pPr>
              <w:rPr>
                <w:sz w:val="20"/>
              </w:rPr>
            </w:pPr>
          </w:p>
          <w:p w:rsidR="00D73E10" w:rsidRDefault="00D473EA">
            <w:pPr>
              <w:jc w:val="center"/>
              <w:rPr>
                <w:sz w:val="20"/>
              </w:rPr>
            </w:pPr>
          </w:p>
          <w:p w:rsidR="00D73E10" w:rsidRDefault="00D473EA">
            <w:pPr>
              <w:jc w:val="center"/>
              <w:rPr>
                <w:sz w:val="20"/>
              </w:rPr>
            </w:pPr>
          </w:p>
          <w:p w:rsidR="00D73E10" w:rsidRDefault="00E44596">
            <w:pPr>
              <w:rPr>
                <w:sz w:val="20"/>
              </w:rPr>
            </w:pPr>
            <w:r>
              <w:rPr>
                <w:sz w:val="20"/>
              </w:rPr>
              <w:t xml:space="preserve">           </w:t>
            </w:r>
          </w:p>
          <w:p w:rsidR="00D73E10" w:rsidRDefault="00E44596">
            <w:pPr>
              <w:jc w:val="center"/>
              <w:rPr>
                <w:sz w:val="20"/>
              </w:rPr>
            </w:pPr>
            <w:r>
              <w:rPr>
                <w:sz w:val="20"/>
              </w:rPr>
              <w:t>2019</w:t>
            </w:r>
          </w:p>
        </w:tc>
        <w:tc>
          <w:tcPr>
            <w:tcW w:w="5588" w:type="dxa"/>
            <w:tcBorders>
              <w:top w:val="single" w:sz="4" w:space="0" w:color="auto"/>
              <w:left w:val="single" w:sz="4" w:space="0" w:color="auto"/>
              <w:bottom w:val="single" w:sz="4" w:space="0" w:color="auto"/>
              <w:right w:val="single" w:sz="4" w:space="0" w:color="auto"/>
            </w:tcBorders>
          </w:tcPr>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D473EA">
            <w:pPr>
              <w:jc w:val="center"/>
              <w:rPr>
                <w:sz w:val="20"/>
              </w:rPr>
            </w:pPr>
          </w:p>
          <w:p w:rsidR="00D73E10" w:rsidRDefault="00E44596">
            <w:pPr>
              <w:jc w:val="center"/>
              <w:rPr>
                <w:sz w:val="20"/>
              </w:rPr>
            </w:pPr>
            <w:r>
              <w:rPr>
                <w:sz w:val="20"/>
              </w:rPr>
              <w:t>Kanıt 1.1. https://yapiisleri.sdu.edu.tr/</w:t>
            </w:r>
          </w:p>
        </w:tc>
      </w:tr>
    </w:tbl>
    <w:p w:rsidR="00412546" w:rsidRDefault="00412546"/>
    <w:sectPr w:rsidR="00412546" w:rsidSect="00E44596">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A" w:rsidRDefault="0028076A" w:rsidP="002773EF">
      <w:r>
        <w:separator/>
      </w:r>
    </w:p>
  </w:endnote>
  <w:endnote w:type="continuationSeparator" w:id="0">
    <w:p w:rsidR="0028076A" w:rsidRDefault="0028076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EA" w:rsidRDefault="00D473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bookmarkStart w:id="0" w:name="_GoBack"/>
    <w:bookmarkEnd w:id="0"/>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EA" w:rsidRDefault="00D473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A" w:rsidRDefault="0028076A" w:rsidP="002773EF">
      <w:r>
        <w:separator/>
      </w:r>
    </w:p>
  </w:footnote>
  <w:footnote w:type="continuationSeparator" w:id="0">
    <w:p w:rsidR="0028076A" w:rsidRDefault="0028076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EA" w:rsidRDefault="00D473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5775" w:type="dxa"/>
      <w:tblInd w:w="-998" w:type="dxa"/>
      <w:tblLook w:val="04A0" w:firstRow="1" w:lastRow="0" w:firstColumn="1" w:lastColumn="0" w:noHBand="0" w:noVBand="1"/>
    </w:tblPr>
    <w:tblGrid>
      <w:gridCol w:w="3396"/>
      <w:gridCol w:w="6093"/>
      <w:gridCol w:w="2693"/>
      <w:gridCol w:w="3593"/>
    </w:tblGrid>
    <w:tr w:rsidR="002773EF" w:rsidTr="00E44596">
      <w:trPr>
        <w:trHeight w:val="322"/>
      </w:trPr>
      <w:tc>
        <w:tcPr>
          <w:tcW w:w="3396"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6093"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2019-2023 Öneri İyileştirme Faaliyetleri</w:t>
          </w:r>
        </w:p>
      </w:tc>
      <w:tc>
        <w:tcPr>
          <w:tcW w:w="2693" w:type="dxa"/>
          <w:vAlign w:val="center"/>
        </w:tcPr>
        <w:p w:rsidR="002773EF" w:rsidRPr="004272E5" w:rsidRDefault="002773EF" w:rsidP="002773EF">
          <w:pPr>
            <w:pStyle w:val="stBilgi"/>
            <w:jc w:val="center"/>
            <w:rPr>
              <w:sz w:val="22"/>
            </w:rPr>
          </w:pPr>
          <w:r>
            <w:rPr>
              <w:sz w:val="22"/>
            </w:rPr>
            <w:t>Doküman No</w:t>
          </w:r>
        </w:p>
      </w:tc>
      <w:tc>
        <w:tcPr>
          <w:tcW w:w="3593" w:type="dxa"/>
          <w:vAlign w:val="center"/>
        </w:tcPr>
        <w:p w:rsidR="002773EF" w:rsidRPr="004272E5" w:rsidRDefault="002773EF" w:rsidP="002773EF">
          <w:pPr>
            <w:pStyle w:val="stBilgi"/>
            <w:jc w:val="center"/>
            <w:rPr>
              <w:sz w:val="22"/>
            </w:rPr>
          </w:pPr>
          <w:r>
            <w:rPr>
              <w:sz w:val="22"/>
            </w:rPr>
            <w:t>DİF-002</w:t>
          </w:r>
        </w:p>
      </w:tc>
    </w:tr>
    <w:tr w:rsidR="002773EF" w:rsidTr="00E44596">
      <w:trPr>
        <w:trHeight w:val="253"/>
      </w:trPr>
      <w:tc>
        <w:tcPr>
          <w:tcW w:w="3396" w:type="dxa"/>
          <w:vMerge/>
          <w:vAlign w:val="center"/>
        </w:tcPr>
        <w:p w:rsidR="002773EF" w:rsidRDefault="002773EF" w:rsidP="002773EF">
          <w:pPr>
            <w:pStyle w:val="stBilgi"/>
            <w:jc w:val="center"/>
          </w:pPr>
        </w:p>
      </w:tc>
      <w:tc>
        <w:tcPr>
          <w:tcW w:w="6093" w:type="dxa"/>
          <w:vMerge/>
          <w:vAlign w:val="center"/>
        </w:tcPr>
        <w:p w:rsidR="002773EF" w:rsidRPr="004272E5" w:rsidRDefault="002773EF" w:rsidP="002773EF">
          <w:pPr>
            <w:pStyle w:val="stBilgi"/>
            <w:jc w:val="center"/>
            <w:rPr>
              <w:sz w:val="22"/>
            </w:rPr>
          </w:pPr>
        </w:p>
      </w:tc>
      <w:tc>
        <w:tcPr>
          <w:tcW w:w="2693" w:type="dxa"/>
          <w:vAlign w:val="center"/>
        </w:tcPr>
        <w:p w:rsidR="002773EF" w:rsidRPr="004272E5" w:rsidRDefault="002773EF" w:rsidP="002773EF">
          <w:pPr>
            <w:pStyle w:val="stBilgi"/>
            <w:jc w:val="center"/>
            <w:rPr>
              <w:sz w:val="22"/>
            </w:rPr>
          </w:pPr>
          <w:r>
            <w:rPr>
              <w:sz w:val="22"/>
            </w:rPr>
            <w:t>İlk Yayın Tarihi</w:t>
          </w:r>
        </w:p>
      </w:tc>
      <w:tc>
        <w:tcPr>
          <w:tcW w:w="3593" w:type="dxa"/>
          <w:vAlign w:val="center"/>
        </w:tcPr>
        <w:p w:rsidR="002773EF" w:rsidRPr="004272E5" w:rsidRDefault="00E44596" w:rsidP="002773EF">
          <w:pPr>
            <w:pStyle w:val="stBilgi"/>
            <w:jc w:val="center"/>
            <w:rPr>
              <w:sz w:val="22"/>
            </w:rPr>
          </w:pPr>
          <w:r>
            <w:rPr>
              <w:sz w:val="22"/>
            </w:rPr>
            <w:t>5.12.2024</w:t>
          </w:r>
        </w:p>
      </w:tc>
    </w:tr>
    <w:tr w:rsidR="002773EF" w:rsidTr="00E44596">
      <w:trPr>
        <w:trHeight w:val="223"/>
      </w:trPr>
      <w:tc>
        <w:tcPr>
          <w:tcW w:w="3396" w:type="dxa"/>
          <w:vMerge/>
          <w:vAlign w:val="center"/>
        </w:tcPr>
        <w:p w:rsidR="002773EF" w:rsidRDefault="002773EF" w:rsidP="002773EF">
          <w:pPr>
            <w:pStyle w:val="stBilgi"/>
            <w:jc w:val="center"/>
          </w:pPr>
        </w:p>
      </w:tc>
      <w:tc>
        <w:tcPr>
          <w:tcW w:w="6093" w:type="dxa"/>
          <w:vMerge/>
          <w:vAlign w:val="center"/>
        </w:tcPr>
        <w:p w:rsidR="002773EF" w:rsidRPr="004272E5" w:rsidRDefault="002773EF" w:rsidP="002773EF">
          <w:pPr>
            <w:pStyle w:val="stBilgi"/>
            <w:jc w:val="center"/>
            <w:rPr>
              <w:sz w:val="22"/>
            </w:rPr>
          </w:pPr>
        </w:p>
      </w:tc>
      <w:tc>
        <w:tcPr>
          <w:tcW w:w="2693" w:type="dxa"/>
          <w:vAlign w:val="center"/>
        </w:tcPr>
        <w:p w:rsidR="002773EF" w:rsidRPr="004272E5" w:rsidRDefault="002773EF" w:rsidP="002773EF">
          <w:pPr>
            <w:pStyle w:val="stBilgi"/>
            <w:jc w:val="center"/>
            <w:rPr>
              <w:sz w:val="22"/>
            </w:rPr>
          </w:pPr>
          <w:r>
            <w:rPr>
              <w:sz w:val="22"/>
            </w:rPr>
            <w:t>Revizyon Tarihi</w:t>
          </w:r>
        </w:p>
      </w:tc>
      <w:tc>
        <w:tcPr>
          <w:tcW w:w="3593" w:type="dxa"/>
          <w:vAlign w:val="center"/>
        </w:tcPr>
        <w:p w:rsidR="002773EF" w:rsidRPr="004272E5" w:rsidRDefault="002773EF" w:rsidP="002773EF">
          <w:pPr>
            <w:pStyle w:val="stBilgi"/>
            <w:jc w:val="center"/>
            <w:rPr>
              <w:sz w:val="22"/>
            </w:rPr>
          </w:pPr>
          <w:r>
            <w:rPr>
              <w:sz w:val="22"/>
            </w:rPr>
            <w:t>5.12.2024</w:t>
          </w:r>
        </w:p>
      </w:tc>
    </w:tr>
    <w:tr w:rsidR="002773EF" w:rsidTr="00E44596">
      <w:trPr>
        <w:trHeight w:val="314"/>
      </w:trPr>
      <w:tc>
        <w:tcPr>
          <w:tcW w:w="3396" w:type="dxa"/>
          <w:vMerge/>
          <w:vAlign w:val="center"/>
        </w:tcPr>
        <w:p w:rsidR="002773EF" w:rsidRDefault="002773EF" w:rsidP="002773EF">
          <w:pPr>
            <w:pStyle w:val="stBilgi"/>
            <w:jc w:val="center"/>
          </w:pPr>
        </w:p>
      </w:tc>
      <w:tc>
        <w:tcPr>
          <w:tcW w:w="6093" w:type="dxa"/>
          <w:vMerge/>
          <w:vAlign w:val="center"/>
        </w:tcPr>
        <w:p w:rsidR="002773EF" w:rsidRPr="004272E5" w:rsidRDefault="002773EF" w:rsidP="002773EF">
          <w:pPr>
            <w:pStyle w:val="stBilgi"/>
            <w:jc w:val="center"/>
            <w:rPr>
              <w:sz w:val="22"/>
            </w:rPr>
          </w:pPr>
        </w:p>
      </w:tc>
      <w:tc>
        <w:tcPr>
          <w:tcW w:w="2693" w:type="dxa"/>
          <w:vAlign w:val="center"/>
        </w:tcPr>
        <w:p w:rsidR="002773EF" w:rsidRDefault="002773EF" w:rsidP="002773EF">
          <w:pPr>
            <w:pStyle w:val="stBilgi"/>
            <w:jc w:val="center"/>
            <w:rPr>
              <w:sz w:val="22"/>
            </w:rPr>
          </w:pPr>
          <w:r>
            <w:rPr>
              <w:sz w:val="22"/>
            </w:rPr>
            <w:t>Revizyon No</w:t>
          </w:r>
        </w:p>
      </w:tc>
      <w:tc>
        <w:tcPr>
          <w:tcW w:w="3593" w:type="dxa"/>
          <w:vAlign w:val="center"/>
        </w:tcPr>
        <w:p w:rsidR="002773EF" w:rsidRDefault="00E44596" w:rsidP="002773EF">
          <w:pPr>
            <w:pStyle w:val="stBilgi"/>
            <w:jc w:val="center"/>
            <w:rPr>
              <w:sz w:val="22"/>
            </w:rPr>
          </w:pPr>
          <w:r>
            <w:rPr>
              <w:sz w:val="22"/>
            </w:rPr>
            <w:t>001</w:t>
          </w:r>
        </w:p>
      </w:tc>
    </w:tr>
    <w:tr w:rsidR="002773EF" w:rsidTr="00E44596">
      <w:trPr>
        <w:trHeight w:val="198"/>
      </w:trPr>
      <w:tc>
        <w:tcPr>
          <w:tcW w:w="3396" w:type="dxa"/>
          <w:vMerge/>
          <w:vAlign w:val="center"/>
        </w:tcPr>
        <w:p w:rsidR="002773EF" w:rsidRDefault="002773EF" w:rsidP="002773EF">
          <w:pPr>
            <w:pStyle w:val="stBilgi"/>
            <w:jc w:val="center"/>
          </w:pPr>
        </w:p>
      </w:tc>
      <w:tc>
        <w:tcPr>
          <w:tcW w:w="6093" w:type="dxa"/>
          <w:vMerge/>
          <w:vAlign w:val="center"/>
        </w:tcPr>
        <w:p w:rsidR="002773EF" w:rsidRPr="004272E5" w:rsidRDefault="002773EF" w:rsidP="002773EF">
          <w:pPr>
            <w:pStyle w:val="stBilgi"/>
            <w:jc w:val="center"/>
            <w:rPr>
              <w:sz w:val="22"/>
            </w:rPr>
          </w:pPr>
        </w:p>
      </w:tc>
      <w:tc>
        <w:tcPr>
          <w:tcW w:w="2693" w:type="dxa"/>
          <w:vAlign w:val="center"/>
        </w:tcPr>
        <w:p w:rsidR="002773EF" w:rsidRPr="004272E5" w:rsidRDefault="002773EF" w:rsidP="002773EF">
          <w:pPr>
            <w:pStyle w:val="stBilgi"/>
            <w:jc w:val="center"/>
            <w:rPr>
              <w:sz w:val="22"/>
            </w:rPr>
          </w:pPr>
          <w:r>
            <w:rPr>
              <w:sz w:val="22"/>
            </w:rPr>
            <w:t>Sayfa No</w:t>
          </w:r>
        </w:p>
      </w:tc>
      <w:tc>
        <w:tcPr>
          <w:tcW w:w="3593"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EA" w:rsidRDefault="00D473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F3E13"/>
    <w:rsid w:val="002773EF"/>
    <w:rsid w:val="0028076A"/>
    <w:rsid w:val="00412546"/>
    <w:rsid w:val="00415158"/>
    <w:rsid w:val="00556DAB"/>
    <w:rsid w:val="0071309F"/>
    <w:rsid w:val="007A4C74"/>
    <w:rsid w:val="008A02C2"/>
    <w:rsid w:val="00943670"/>
    <w:rsid w:val="00A50C3A"/>
    <w:rsid w:val="00D473EA"/>
    <w:rsid w:val="00E44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8</cp:revision>
  <dcterms:created xsi:type="dcterms:W3CDTF">2021-02-15T20:27:00Z</dcterms:created>
  <dcterms:modified xsi:type="dcterms:W3CDTF">2025-02-03T11:08:00Z</dcterms:modified>
</cp:coreProperties>
</file>