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505F63" w:rsidRDefault="00943670"/>
    <w:tbl>
      <w:tblPr>
        <w:tblW w:w="1531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418"/>
        <w:gridCol w:w="567"/>
        <w:gridCol w:w="567"/>
        <w:gridCol w:w="1134"/>
        <w:gridCol w:w="1275"/>
        <w:gridCol w:w="1843"/>
        <w:gridCol w:w="3827"/>
        <w:gridCol w:w="1134"/>
        <w:gridCol w:w="993"/>
        <w:gridCol w:w="1134"/>
      </w:tblGrid>
      <w:tr w:rsidR="00505F63" w:rsidRPr="00505F63" w:rsidTr="00505F63">
        <w:trPr>
          <w:trHeight w:val="134"/>
        </w:trPr>
        <w:tc>
          <w:tcPr>
            <w:tcW w:w="567" w:type="dxa"/>
          </w:tcPr>
          <w:p w:rsidR="005C75BB" w:rsidRPr="00505F63" w:rsidRDefault="00272F26" w:rsidP="00505F6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12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Sıra No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İlgili Birim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Paydaş Adı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İç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Dış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Temel</w:t>
            </w:r>
            <w:r w:rsidR="00505F63" w:rsidRPr="00505F63">
              <w:rPr>
                <w:color w:val="000000"/>
                <w:sz w:val="16"/>
                <w:szCs w:val="16"/>
              </w:rPr>
              <w:t xml:space="preserve"> Paydaş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Stratejik</w:t>
            </w:r>
            <w:r w:rsidR="00505F63" w:rsidRPr="00505F63">
              <w:rPr>
                <w:color w:val="000000"/>
                <w:sz w:val="16"/>
                <w:szCs w:val="16"/>
              </w:rPr>
              <w:t xml:space="preserve"> Paydaş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Paydaş Sebebi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Paydaş Beklentisi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Etki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Sonuç</w:t>
            </w:r>
          </w:p>
        </w:tc>
      </w:tr>
      <w:tr w:rsidR="00505F63" w:rsidRPr="00505F63" w:rsidTr="00505F63">
        <w:trPr>
          <w:trHeight w:val="12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8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71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center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REKTÖRLÜK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Üst Yönetim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05F63" w:rsidRDefault="00505F63" w:rsidP="00505F63">
            <w:pPr>
              <w:rPr>
                <w:color w:val="000000"/>
                <w:sz w:val="16"/>
                <w:szCs w:val="16"/>
              </w:rPr>
            </w:pPr>
          </w:p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Hizmetlerin yürütülmesinde örnek alınan, önleyici, tespit edici ve yönlendirici önerilerde bulunarak ulusal ve uluslararası standartlara uygun etkin kontrol ve danışmanlık faaliyetleri sunulması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Güçlü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Önemli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Birlikte Çalış</w:t>
            </w:r>
          </w:p>
        </w:tc>
      </w:tr>
      <w:tr w:rsidR="00505F63" w:rsidRPr="00505F63" w:rsidTr="00505F63">
        <w:trPr>
          <w:trHeight w:val="12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414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Üniversite kaynakları ile Üniversite hizmetleri arasındaki bağı güçlendiren, bütüne hâkim olup olası riskleri öngörebilen, teknolojik gelişmelere uyum sağlayabilen ve yeniliğe açık bir anlayışla</w:t>
            </w:r>
            <w:r w:rsidR="004E317C">
              <w:rPr>
                <w:color w:val="000000"/>
                <w:sz w:val="16"/>
                <w:szCs w:val="16"/>
              </w:rPr>
              <w:t xml:space="preserve"> şeffaflığı ve hesap verebilirli</w:t>
            </w:r>
            <w:r w:rsidRPr="00505F63">
              <w:rPr>
                <w:color w:val="000000"/>
                <w:sz w:val="16"/>
                <w:szCs w:val="16"/>
              </w:rPr>
              <w:t>ği artırarak Üniversite kaynakların</w:t>
            </w:r>
            <w:r w:rsidR="004E317C">
              <w:rPr>
                <w:color w:val="000000"/>
                <w:sz w:val="16"/>
                <w:szCs w:val="16"/>
              </w:rPr>
              <w:t>ın</w:t>
            </w:r>
            <w:r w:rsidRPr="00505F63">
              <w:rPr>
                <w:color w:val="000000"/>
                <w:sz w:val="16"/>
                <w:szCs w:val="16"/>
              </w:rPr>
              <w:t xml:space="preserve"> etkili, ekonomik ve verimli bir şekilde öncelikli alanlara tahsis edilmesi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12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336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İşlemlerin uygulanması süreçlerinde birimler arası koordinasyon etkinliğinin sağlanması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12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394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Mevzuat gereği görev alanına giren şeffaflık ve hesap verilebilirlik fonksiyonlarının etkin kullanılması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8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18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GENEL SEKRETERLİK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Üst Yönetim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Üniversite idari teşkilatının başı sıfatıyla bu teşkilatın çalışmasını takip etmesi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Güçlü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Önemli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Birlikte Çalış</w:t>
            </w:r>
          </w:p>
        </w:tc>
      </w:tr>
      <w:tr w:rsidR="00505F63" w:rsidRPr="00505F63" w:rsidTr="00505F63">
        <w:trPr>
          <w:trHeight w:val="12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698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Üniversite idari teşkilatının başı sıfatıyla faaliyette bulunması ve gerekli kararlar alması nedenleriyle tarafımızca ifade verilmesi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349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Üniversite idari teşkilatındaki birimlerin verimli, düzenli ve uyumlu şekilde çalışması beklentisi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12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370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Mevzuat gereği görev alanına giren şeffaflık ve hesap verilebilirlik fonksiyonlarının etkin kullanılması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8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17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AKADEMİK PERSONEL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Kanun gereği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Eğitim Öğretime Uygun Sınıflar,</w:t>
            </w:r>
            <w:r w:rsidR="00505F63" w:rsidRPr="00505F63">
              <w:rPr>
                <w:color w:val="000000"/>
                <w:sz w:val="16"/>
                <w:szCs w:val="16"/>
              </w:rPr>
              <w:t xml:space="preserve"> Çalışma Odaları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Güçlü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Önemli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Birlikte Çalış</w:t>
            </w:r>
          </w:p>
        </w:tc>
      </w:tr>
      <w:tr w:rsidR="00505F63" w:rsidRPr="00505F63" w:rsidTr="00505F63">
        <w:trPr>
          <w:trHeight w:val="223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43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İDARİ PERSONEL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Kanun gereği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Konfor, Standartlara Uygun Bina</w:t>
            </w:r>
            <w:r w:rsidR="00505F63" w:rsidRPr="00505F63">
              <w:rPr>
                <w:color w:val="000000"/>
                <w:sz w:val="16"/>
                <w:szCs w:val="16"/>
              </w:rPr>
              <w:t xml:space="preserve"> Özellikleri, Uygun Çalışma Koşulları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Güçlü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Önemli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Birlikte Çalış</w:t>
            </w:r>
          </w:p>
        </w:tc>
      </w:tr>
      <w:tr w:rsidR="00505F63" w:rsidRPr="00505F63" w:rsidTr="00505F63">
        <w:trPr>
          <w:trHeight w:val="80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8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35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ÖĞRENCİLER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Kanun gereği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Konfor, Standartlara Uygun Bina</w:t>
            </w:r>
            <w:r w:rsidR="00505F63" w:rsidRPr="00505F63">
              <w:rPr>
                <w:color w:val="000000"/>
                <w:sz w:val="16"/>
                <w:szCs w:val="16"/>
              </w:rPr>
              <w:t xml:space="preserve"> Özellikleri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Güçlü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Önemli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Birlikte Çalış</w:t>
            </w:r>
          </w:p>
        </w:tc>
      </w:tr>
      <w:tr w:rsidR="00505F63" w:rsidRPr="00505F63" w:rsidTr="00505F63">
        <w:trPr>
          <w:trHeight w:val="13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41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HARCAMA</w:t>
            </w:r>
            <w:r w:rsidR="00505F63" w:rsidRPr="00505F63">
              <w:rPr>
                <w:color w:val="000000"/>
                <w:sz w:val="16"/>
                <w:szCs w:val="16"/>
              </w:rPr>
              <w:t xml:space="preserve"> BİRİMLERİ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Mevzuat gereği hizmetlerin yürütülmesinde mali işlemlerin hazırlandığı ve izlenildiği birimler olması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 Şube Müdürlüklerinin harcama taleplerinin gündeme alınması ve gereğinin yapılması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Güçlü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Önemli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Birlikte</w:t>
            </w:r>
            <w:r w:rsidR="00505F63" w:rsidRPr="00505F63">
              <w:rPr>
                <w:color w:val="000000"/>
                <w:sz w:val="16"/>
                <w:szCs w:val="16"/>
              </w:rPr>
              <w:t xml:space="preserve"> Çalış</w:t>
            </w:r>
          </w:p>
        </w:tc>
      </w:tr>
      <w:tr w:rsidR="00505F63" w:rsidRPr="00505F63" w:rsidTr="00505F63">
        <w:trPr>
          <w:trHeight w:val="80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410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Kuruma ait bütçe, muhasebe, ödemeler, ek ders, iç kontrol ve stratejik planlama işlemlerinin mevzuata uygun olarak yapılması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12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378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Hizmetlerin gerçekleştirebilmesi için gerekli bilgileri</w:t>
            </w:r>
            <w:r w:rsidR="00143B75">
              <w:rPr>
                <w:color w:val="000000"/>
                <w:sz w:val="16"/>
                <w:szCs w:val="16"/>
              </w:rPr>
              <w:t>n</w:t>
            </w:r>
            <w:r w:rsidRPr="00505F63">
              <w:rPr>
                <w:color w:val="000000"/>
                <w:sz w:val="16"/>
                <w:szCs w:val="16"/>
              </w:rPr>
              <w:t xml:space="preserve"> mevzuata uygun şekilde en kolay ve en etkili yoldan sunulması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12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80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Mali işlemlere ve raporlamalara ilişkin danışmanlık ve eğitim verilmesi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12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1205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Bütçe hakkı zemininde bütçenin katılımcı bir anlayışla hazırlanması ve uygulanması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603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YÖK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Tüm Üniversitelerin en başındaki teşkilat oluşu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Üniversitemiz kapsamında Daire Başkanlığı olarak sorumluluklarımız arasında yer alan çalışma alanı ve konularımızın aksamadan yürütülmesi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7A7874">
        <w:trPr>
          <w:trHeight w:val="4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Başkanlığa yüklenen görevlerin Başkanlık personeli tarafından yürütülmesi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Görev dağılımı yapılırken iş yüklerinin yetkinlikler çerçevesinde dengeli bir şekilde dağıtılması ve kendi görüşlerinin alınması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Güçlü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Önemli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Birlikte</w:t>
            </w:r>
            <w:r w:rsidR="00505F63" w:rsidRPr="00505F63">
              <w:rPr>
                <w:color w:val="000000"/>
                <w:sz w:val="16"/>
                <w:szCs w:val="16"/>
              </w:rPr>
              <w:t xml:space="preserve"> Çalış</w:t>
            </w:r>
          </w:p>
        </w:tc>
      </w:tr>
      <w:tr w:rsidR="00505F63" w:rsidRPr="00505F63" w:rsidTr="00505F63">
        <w:trPr>
          <w:trHeight w:val="21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BAŞKANLIK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435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BİRİMLERİ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Görev alanıyla ilgili eğitim verilmesi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80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7A7874">
        <w:trPr>
          <w:trHeight w:val="17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Vekâlet edecek personelin iş sürecine </w:t>
            </w:r>
            <w:proofErr w:type="gramStart"/>
            <w:r w:rsidRPr="00505F63">
              <w:rPr>
                <w:color w:val="000000"/>
                <w:sz w:val="16"/>
                <w:szCs w:val="16"/>
              </w:rPr>
              <w:t>hakimiyetin</w:t>
            </w:r>
            <w:proofErr w:type="gramEnd"/>
            <w:r w:rsidRPr="00505F63">
              <w:rPr>
                <w:color w:val="000000"/>
                <w:sz w:val="16"/>
                <w:szCs w:val="16"/>
              </w:rPr>
              <w:t xml:space="preserve"> kurulması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84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CUMHURBAŞKANLIĞI STRATEJİ VE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Hizmet sunumu için talep edilen bütçe desteğinin sağlanması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Bütçe tekliflerinin mevzuata ve üst politika belgelerine göre gerçekçi bir şekilde hazırlanması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Güçlü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Önemli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Birlikte</w:t>
            </w:r>
          </w:p>
        </w:tc>
      </w:tr>
      <w:tr w:rsidR="00505F63" w:rsidRPr="00505F63" w:rsidTr="00505F63">
        <w:trPr>
          <w:trHeight w:val="12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BÜTÇE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Çalış</w:t>
            </w:r>
          </w:p>
        </w:tc>
      </w:tr>
      <w:tr w:rsidR="00505F63" w:rsidRPr="00505F63" w:rsidTr="007A7874">
        <w:trPr>
          <w:trHeight w:val="8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BAŞKANLIĞI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141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ÇEVRE ŞEHİRCİLİK VE İKLİM DEĞİŞİKLİĞİ BAKANLIĞI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Kanun gereği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Başkanlığımızca yapılan metraj, keşif ve yaklaşık maliyet çalışmaları Kamu kurumları tarafından bildirilen Birim Fiyat Tarifleri’ne göre yapılmasının gerekliliği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Güçlü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Önemli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Birlikte</w:t>
            </w:r>
          </w:p>
        </w:tc>
      </w:tr>
      <w:tr w:rsidR="00505F63" w:rsidRPr="00505F63" w:rsidTr="007A7874">
        <w:trPr>
          <w:trHeight w:val="386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(YÜKSEK FEN KURULU BAŞKANLIĞI)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44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VALİLİK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İstisnai durumlarda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Uyumlu çalışma prensibi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Zayıf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Önemli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Çıkarlarını gözet, çalışmalarına </w:t>
            </w:r>
            <w:proofErr w:type="gramStart"/>
            <w:r w:rsidRPr="00505F63">
              <w:rPr>
                <w:color w:val="000000"/>
                <w:sz w:val="16"/>
                <w:szCs w:val="16"/>
              </w:rPr>
              <w:t>dahil</w:t>
            </w:r>
            <w:proofErr w:type="gramEnd"/>
            <w:r w:rsidRPr="00505F63">
              <w:rPr>
                <w:color w:val="000000"/>
                <w:sz w:val="16"/>
                <w:szCs w:val="16"/>
              </w:rPr>
              <w:t xml:space="preserve"> et</w:t>
            </w:r>
          </w:p>
        </w:tc>
      </w:tr>
      <w:tr w:rsidR="00505F63" w:rsidRPr="00505F63" w:rsidTr="00505F63">
        <w:trPr>
          <w:trHeight w:val="44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BELEDİYELER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İstisnai durumlarda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Uyumlu çalışma prensibi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Zayıf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Önemli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Çıkarlarını gözet, çalışmalarına </w:t>
            </w:r>
            <w:proofErr w:type="gramStart"/>
            <w:r w:rsidRPr="00505F63">
              <w:rPr>
                <w:color w:val="000000"/>
                <w:sz w:val="16"/>
                <w:szCs w:val="16"/>
              </w:rPr>
              <w:t>dahil</w:t>
            </w:r>
            <w:proofErr w:type="gramEnd"/>
            <w:r w:rsidRPr="00505F63">
              <w:rPr>
                <w:color w:val="000000"/>
                <w:sz w:val="16"/>
                <w:szCs w:val="16"/>
              </w:rPr>
              <w:t xml:space="preserve"> et</w:t>
            </w:r>
          </w:p>
        </w:tc>
      </w:tr>
      <w:tr w:rsidR="00505F63" w:rsidRPr="00505F63" w:rsidTr="00505F63">
        <w:trPr>
          <w:trHeight w:val="62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HAZİNE VE MALİYE BAKANLIĞI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Mali mevzuattın hazırlamasında merkezi kurum olması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Mali işlemlerin mevzuatta uygun bir şekilde yapılması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Güçlü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Önemli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Birlikte</w:t>
            </w:r>
          </w:p>
        </w:tc>
      </w:tr>
      <w:tr w:rsidR="00505F63" w:rsidRPr="00505F63" w:rsidTr="00505F63">
        <w:trPr>
          <w:trHeight w:val="13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Çalış</w:t>
            </w:r>
          </w:p>
        </w:tc>
      </w:tr>
      <w:tr w:rsidR="00505F63" w:rsidRPr="00505F63" w:rsidTr="00505F63">
        <w:trPr>
          <w:trHeight w:val="62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KAMU İHALE</w:t>
            </w:r>
            <w:r w:rsidR="007A7874" w:rsidRPr="00505F63">
              <w:rPr>
                <w:color w:val="000000"/>
                <w:sz w:val="16"/>
                <w:szCs w:val="16"/>
              </w:rPr>
              <w:t xml:space="preserve"> KURUMU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İhale mevzuatın</w:t>
            </w:r>
            <w:r w:rsidR="00052271">
              <w:rPr>
                <w:color w:val="000000"/>
                <w:sz w:val="16"/>
                <w:szCs w:val="16"/>
              </w:rPr>
              <w:t>ın</w:t>
            </w:r>
            <w:r w:rsidRPr="00505F63">
              <w:rPr>
                <w:color w:val="000000"/>
                <w:sz w:val="16"/>
                <w:szCs w:val="16"/>
              </w:rPr>
              <w:t xml:space="preserve"> hazırlamasında merkezi kurum olması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İhale işlemlerin</w:t>
            </w:r>
            <w:r w:rsidR="008451B1">
              <w:rPr>
                <w:color w:val="000000"/>
                <w:sz w:val="16"/>
                <w:szCs w:val="16"/>
              </w:rPr>
              <w:t>in mevzuat</w:t>
            </w:r>
            <w:r w:rsidRPr="00505F63">
              <w:rPr>
                <w:color w:val="000000"/>
                <w:sz w:val="16"/>
                <w:szCs w:val="16"/>
              </w:rPr>
              <w:t>a uygun bir şekilde yapılması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Güçlü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Önemli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Birlikte</w:t>
            </w:r>
          </w:p>
        </w:tc>
      </w:tr>
      <w:tr w:rsidR="00505F63" w:rsidRPr="00505F63" w:rsidTr="00505F63">
        <w:trPr>
          <w:trHeight w:val="13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Çalış</w:t>
            </w:r>
          </w:p>
        </w:tc>
      </w:tr>
      <w:tr w:rsidR="00505F63" w:rsidRPr="00505F63" w:rsidTr="00505F63">
        <w:trPr>
          <w:trHeight w:val="73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TÜBİTAK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Üniversiteye dış kaynak sağlandığı kurum olması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Üniversiteye proje kapsamın</w:t>
            </w:r>
            <w:r w:rsidR="00A5298D">
              <w:rPr>
                <w:color w:val="000000"/>
                <w:sz w:val="16"/>
                <w:szCs w:val="16"/>
              </w:rPr>
              <w:t>da aktarılan tutarların mevzuat</w:t>
            </w:r>
            <w:r w:rsidRPr="00505F63">
              <w:rPr>
                <w:color w:val="000000"/>
                <w:sz w:val="16"/>
                <w:szCs w:val="16"/>
              </w:rPr>
              <w:t>a uygun yapılması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Zayıf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Önemli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Çıkarlarını gözet, çalışmalarına </w:t>
            </w:r>
            <w:proofErr w:type="gramStart"/>
            <w:r w:rsidRPr="00505F63">
              <w:rPr>
                <w:color w:val="000000"/>
                <w:sz w:val="16"/>
                <w:szCs w:val="16"/>
              </w:rPr>
              <w:t>dahil</w:t>
            </w:r>
            <w:proofErr w:type="gramEnd"/>
            <w:r w:rsidRPr="00505F63">
              <w:rPr>
                <w:color w:val="000000"/>
                <w:sz w:val="16"/>
                <w:szCs w:val="16"/>
              </w:rPr>
              <w:t xml:space="preserve"> et</w:t>
            </w:r>
          </w:p>
        </w:tc>
      </w:tr>
      <w:tr w:rsidR="00505F63" w:rsidRPr="00505F63" w:rsidTr="00505F63">
        <w:trPr>
          <w:trHeight w:val="13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986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SGK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SGK mevzuatın</w:t>
            </w:r>
            <w:r w:rsidR="00966077">
              <w:rPr>
                <w:color w:val="000000"/>
                <w:sz w:val="16"/>
                <w:szCs w:val="16"/>
              </w:rPr>
              <w:t>ın</w:t>
            </w:r>
            <w:r w:rsidRPr="00505F63">
              <w:rPr>
                <w:color w:val="000000"/>
                <w:sz w:val="16"/>
                <w:szCs w:val="16"/>
              </w:rPr>
              <w:t xml:space="preserve"> hazırlanmasında merkezi kurum olması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SGK kesenekl</w:t>
            </w:r>
            <w:r w:rsidR="0031751A">
              <w:rPr>
                <w:color w:val="000000"/>
                <w:sz w:val="16"/>
                <w:szCs w:val="16"/>
              </w:rPr>
              <w:t>erinin süresi içinde ve mevzuat</w:t>
            </w:r>
            <w:r w:rsidRPr="00505F63">
              <w:rPr>
                <w:color w:val="000000"/>
                <w:sz w:val="16"/>
                <w:szCs w:val="16"/>
              </w:rPr>
              <w:t>a uygun bir şekilde gönderilmesi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Zayıf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Önemli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Çıkarlarını gözet, çalışmalarına </w:t>
            </w:r>
            <w:proofErr w:type="gramStart"/>
            <w:r w:rsidRPr="00505F63">
              <w:rPr>
                <w:color w:val="000000"/>
                <w:sz w:val="16"/>
                <w:szCs w:val="16"/>
              </w:rPr>
              <w:t>dahil</w:t>
            </w:r>
            <w:proofErr w:type="gramEnd"/>
            <w:r w:rsidRPr="00505F63">
              <w:rPr>
                <w:color w:val="000000"/>
                <w:sz w:val="16"/>
                <w:szCs w:val="16"/>
              </w:rPr>
              <w:t xml:space="preserve"> et</w:t>
            </w:r>
          </w:p>
        </w:tc>
      </w:tr>
      <w:tr w:rsidR="00505F63" w:rsidRPr="00505F63" w:rsidTr="00505F63">
        <w:trPr>
          <w:trHeight w:val="86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GELİR İDARESİ</w:t>
            </w:r>
            <w:r w:rsidR="007A7874" w:rsidRPr="00505F63">
              <w:rPr>
                <w:color w:val="000000"/>
                <w:sz w:val="16"/>
                <w:szCs w:val="16"/>
              </w:rPr>
              <w:t xml:space="preserve"> BAŞKANLIĞI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Vergi beyannamesinin gönderildiği kurum olması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Vergi beyannamel</w:t>
            </w:r>
            <w:r w:rsidR="00966077">
              <w:rPr>
                <w:color w:val="000000"/>
                <w:sz w:val="16"/>
                <w:szCs w:val="16"/>
              </w:rPr>
              <w:t>erinin süresi içinde ve mevzuat</w:t>
            </w:r>
            <w:r w:rsidRPr="00505F63">
              <w:rPr>
                <w:color w:val="000000"/>
                <w:sz w:val="16"/>
                <w:szCs w:val="16"/>
              </w:rPr>
              <w:t>a uygun bir şekilde gönderilmesi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Zayıf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Önemli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Çıkarlarını gözet, çalışmalarına </w:t>
            </w:r>
            <w:proofErr w:type="gramStart"/>
            <w:r w:rsidRPr="00505F63">
              <w:rPr>
                <w:color w:val="000000"/>
                <w:sz w:val="16"/>
                <w:szCs w:val="16"/>
              </w:rPr>
              <w:t>dahil</w:t>
            </w:r>
            <w:proofErr w:type="gramEnd"/>
            <w:r w:rsidRPr="00505F63">
              <w:rPr>
                <w:color w:val="000000"/>
                <w:sz w:val="16"/>
                <w:szCs w:val="16"/>
              </w:rPr>
              <w:t xml:space="preserve"> et</w:t>
            </w:r>
          </w:p>
        </w:tc>
      </w:tr>
      <w:tr w:rsidR="00505F63" w:rsidRPr="00505F63" w:rsidTr="00505F63">
        <w:trPr>
          <w:trHeight w:val="223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128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MUHASEBAT</w:t>
            </w:r>
            <w:r w:rsidR="007A7874" w:rsidRPr="00505F63">
              <w:rPr>
                <w:color w:val="000000"/>
                <w:sz w:val="16"/>
                <w:szCs w:val="16"/>
              </w:rPr>
              <w:t xml:space="preserve"> GENEL MÜDÜRLÜĞÜ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Program</w:t>
            </w:r>
            <w:r w:rsidR="00271058">
              <w:rPr>
                <w:color w:val="000000"/>
                <w:sz w:val="16"/>
                <w:szCs w:val="16"/>
              </w:rPr>
              <w:t xml:space="preserve">ın </w:t>
            </w:r>
            <w:r w:rsidRPr="00505F63">
              <w:rPr>
                <w:color w:val="000000"/>
                <w:sz w:val="16"/>
                <w:szCs w:val="16"/>
              </w:rPr>
              <w:t>bütçe sisteminde yapılan her türlü ödenek işlemine ilişkin oluşan merkezi muhasebeleştirme mekanizmasına sahip olması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Muhasebat Genel Müdürlüğü tarafından değişimlerin takip edilmesi ve uygulanması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Zayıf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Önemsiz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İzle</w:t>
            </w:r>
          </w:p>
        </w:tc>
      </w:tr>
      <w:tr w:rsidR="00505F63" w:rsidRPr="00505F63" w:rsidTr="00505F63">
        <w:trPr>
          <w:trHeight w:val="12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223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130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KAMUOYU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Şeffaflık ilkesi gereği kamuoyunun bilgilendirilmesi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Faaliyet raporlarının açık ve kapsamlı olması, doğru bilgiler içermesi ve zamanında yayınlanması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Güçlü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Önemsiz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Bilgilendir</w:t>
            </w:r>
          </w:p>
        </w:tc>
      </w:tr>
      <w:tr w:rsidR="00505F63" w:rsidRPr="00505F63" w:rsidTr="00505F63">
        <w:trPr>
          <w:trHeight w:val="12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1205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Bütçe uygulamaları hakkında performans sonuçlarını</w:t>
            </w:r>
            <w:r w:rsidR="00272F26">
              <w:rPr>
                <w:color w:val="000000"/>
                <w:sz w:val="16"/>
                <w:szCs w:val="16"/>
              </w:rPr>
              <w:t>n</w:t>
            </w:r>
            <w:r w:rsidRPr="00505F63">
              <w:rPr>
                <w:color w:val="000000"/>
                <w:sz w:val="16"/>
                <w:szCs w:val="16"/>
              </w:rPr>
              <w:t xml:space="preserve"> doğru ve zamanında raporlanması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9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SAYIŞTAY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Mali denetim yapan kurum olması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Düzenli arşiv dosya akışı ve belge taleplerinin hızlı ve sorunsuz karşılanması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Güçlü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Önemli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Birlikte</w:t>
            </w:r>
          </w:p>
        </w:tc>
      </w:tr>
      <w:tr w:rsidR="00505F63" w:rsidRPr="00505F63" w:rsidTr="00505F63">
        <w:trPr>
          <w:trHeight w:val="13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Çalış</w:t>
            </w:r>
          </w:p>
        </w:tc>
      </w:tr>
      <w:tr w:rsidR="00505F63" w:rsidRPr="00505F63" w:rsidTr="00505F63">
        <w:trPr>
          <w:trHeight w:val="9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İÇ DENETİM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Üniversitenin kurumsal risk analizini yapan birim olması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Düzenli arşiv dosya akışı ve belge taleplerinin hızlı ve sorunsuz karşılanması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Güçlü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Önemli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Birlikte</w:t>
            </w:r>
          </w:p>
        </w:tc>
      </w:tr>
      <w:tr w:rsidR="00505F63" w:rsidRPr="00505F63" w:rsidTr="00505F63">
        <w:trPr>
          <w:trHeight w:val="13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BİRİMİ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Çalış</w:t>
            </w:r>
          </w:p>
        </w:tc>
      </w:tr>
      <w:tr w:rsidR="00505F63" w:rsidRPr="00505F63" w:rsidTr="00505F63">
        <w:trPr>
          <w:trHeight w:val="82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TEDARİKÇİLER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Kurumun ihale yapması neticesinde ödeme yapıldığı kişi/kuruluş olması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İhale mevzuatında meydana gelen değişikliklerden haberdar olmak istemeleri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Güçlü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Önemli 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Birlikte</w:t>
            </w:r>
          </w:p>
        </w:tc>
      </w:tr>
      <w:tr w:rsidR="00505F63" w:rsidRPr="00505F63" w:rsidTr="00505F63">
        <w:trPr>
          <w:trHeight w:val="12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Çalış </w:t>
            </w:r>
          </w:p>
        </w:tc>
      </w:tr>
      <w:tr w:rsidR="00505F63" w:rsidRPr="00505F63" w:rsidTr="00505F63">
        <w:trPr>
          <w:trHeight w:val="13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05F63" w:rsidRPr="00505F63" w:rsidTr="00505F63">
        <w:trPr>
          <w:trHeight w:val="44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MEZUNLAR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Üniversitemizden mezun olmaları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Üniversiteye dair fikir ve önerileri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Zayıf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Önemsiz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İzle</w:t>
            </w:r>
          </w:p>
        </w:tc>
      </w:tr>
      <w:tr w:rsidR="00505F63" w:rsidRPr="00505F63" w:rsidTr="007A7874">
        <w:trPr>
          <w:trHeight w:val="1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ELEKTRİK VE GAZ DAĞITIM ŞİRKETLERİ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Eğitim Öğretimin aksamaması için elektrik ihtiyacının karşılanması ve yerleşke kapalı alanlarının ısıtılması için doğal gaz temini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Kesintisiz olarak e</w:t>
            </w:r>
            <w:r w:rsidR="00272F26">
              <w:rPr>
                <w:color w:val="000000"/>
                <w:sz w:val="16"/>
                <w:szCs w:val="16"/>
              </w:rPr>
              <w:t>lektrik ve doğalgaz temininin</w:t>
            </w:r>
            <w:bookmarkStart w:id="0" w:name="_GoBack"/>
            <w:bookmarkEnd w:id="0"/>
            <w:r w:rsidR="00272F26">
              <w:rPr>
                <w:color w:val="000000"/>
                <w:sz w:val="16"/>
                <w:szCs w:val="16"/>
              </w:rPr>
              <w:t xml:space="preserve"> sağ</w:t>
            </w:r>
            <w:r w:rsidRPr="00505F63">
              <w:rPr>
                <w:color w:val="000000"/>
                <w:sz w:val="16"/>
                <w:szCs w:val="16"/>
              </w:rPr>
              <w:t>lanması, oluşabilecek arız</w:t>
            </w:r>
            <w:r w:rsidR="00272F26">
              <w:rPr>
                <w:color w:val="000000"/>
                <w:sz w:val="16"/>
                <w:szCs w:val="16"/>
              </w:rPr>
              <w:t>a</w:t>
            </w:r>
            <w:r w:rsidRPr="00505F63">
              <w:rPr>
                <w:color w:val="000000"/>
                <w:sz w:val="16"/>
                <w:szCs w:val="16"/>
              </w:rPr>
              <w:t>lara en kısa sürede müdahale edilmesi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Zayıf 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Önemli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 xml:space="preserve">Çıkarlarını gözet, çalışmalarına </w:t>
            </w:r>
            <w:proofErr w:type="gramStart"/>
            <w:r w:rsidRPr="00505F63">
              <w:rPr>
                <w:color w:val="000000"/>
                <w:sz w:val="16"/>
                <w:szCs w:val="16"/>
              </w:rPr>
              <w:t>dahil</w:t>
            </w:r>
            <w:proofErr w:type="gramEnd"/>
            <w:r w:rsidRPr="00505F63">
              <w:rPr>
                <w:color w:val="000000"/>
                <w:sz w:val="16"/>
                <w:szCs w:val="16"/>
              </w:rPr>
              <w:t xml:space="preserve"> et</w:t>
            </w:r>
          </w:p>
        </w:tc>
      </w:tr>
      <w:tr w:rsidR="00505F63" w:rsidRPr="00505F63" w:rsidTr="00505F63">
        <w:trPr>
          <w:trHeight w:val="44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jc w:val="right"/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YTDB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SİVİL TOPLUM KURULUŞLARI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272F26" w:rsidP="00505F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Toplumsal ilişkiler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Toplumsal ilişkinlerin güçlendirilmesi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Zayıf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Önemsiz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C75BB" w:rsidRPr="00505F63" w:rsidRDefault="00970300" w:rsidP="00505F63">
            <w:pPr>
              <w:rPr>
                <w:color w:val="000000"/>
                <w:sz w:val="16"/>
                <w:szCs w:val="16"/>
              </w:rPr>
            </w:pPr>
            <w:r w:rsidRPr="00505F63">
              <w:rPr>
                <w:color w:val="000000"/>
                <w:sz w:val="16"/>
                <w:szCs w:val="16"/>
              </w:rPr>
              <w:t>İzle</w:t>
            </w:r>
          </w:p>
        </w:tc>
      </w:tr>
    </w:tbl>
    <w:p w:rsidR="00230F11" w:rsidRDefault="00230F11"/>
    <w:sectPr w:rsidR="00230F11" w:rsidSect="00505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424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00" w:rsidRDefault="00970300" w:rsidP="002773EF">
      <w:r>
        <w:separator/>
      </w:r>
    </w:p>
  </w:endnote>
  <w:endnote w:type="continuationSeparator" w:id="0">
    <w:p w:rsidR="00970300" w:rsidRDefault="00970300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69" w:rsidRDefault="00C975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4730"/>
      <w:gridCol w:w="4736"/>
      <w:gridCol w:w="4528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İdari Destek Görevlisi - Eray YALÇIN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Mühendis - Nurdan FİLİK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Yapı İşleri ve Teknik Dairesi Başkanı - Yasemin İLHAN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69" w:rsidRDefault="00C975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00" w:rsidRDefault="00970300" w:rsidP="002773EF">
      <w:r>
        <w:separator/>
      </w:r>
    </w:p>
  </w:footnote>
  <w:footnote w:type="continuationSeparator" w:id="0">
    <w:p w:rsidR="00970300" w:rsidRDefault="00970300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69" w:rsidRDefault="00C975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5761" w:type="dxa"/>
      <w:tblInd w:w="-998" w:type="dxa"/>
      <w:tblLook w:val="04A0" w:firstRow="1" w:lastRow="0" w:firstColumn="1" w:lastColumn="0" w:noHBand="0" w:noVBand="1"/>
    </w:tblPr>
    <w:tblGrid>
      <w:gridCol w:w="3393"/>
      <w:gridCol w:w="6087"/>
      <w:gridCol w:w="2691"/>
      <w:gridCol w:w="3590"/>
    </w:tblGrid>
    <w:tr w:rsidR="002773EF" w:rsidTr="00505F63">
      <w:trPr>
        <w:trHeight w:val="322"/>
      </w:trPr>
      <w:tc>
        <w:tcPr>
          <w:tcW w:w="3393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7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Paydaş </w:t>
          </w:r>
          <w:r w:rsidR="00F17CF2">
            <w:rPr>
              <w:b/>
              <w:sz w:val="22"/>
            </w:rPr>
            <w:t>Analizi ve Paydaş Beklentileri</w:t>
          </w:r>
        </w:p>
      </w:tc>
      <w:tc>
        <w:tcPr>
          <w:tcW w:w="269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3590" w:type="dxa"/>
          <w:vAlign w:val="center"/>
        </w:tcPr>
        <w:p w:rsidR="002773EF" w:rsidRPr="004272E5" w:rsidRDefault="00C97569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AN</w:t>
          </w:r>
          <w:r w:rsidR="002773EF">
            <w:rPr>
              <w:sz w:val="22"/>
            </w:rPr>
            <w:t>L-001</w:t>
          </w:r>
        </w:p>
      </w:tc>
    </w:tr>
    <w:tr w:rsidR="002773EF" w:rsidTr="00505F63">
      <w:trPr>
        <w:trHeight w:val="253"/>
      </w:trPr>
      <w:tc>
        <w:tcPr>
          <w:tcW w:w="3393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87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9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3590" w:type="dxa"/>
          <w:vAlign w:val="center"/>
        </w:tcPr>
        <w:p w:rsidR="002773EF" w:rsidRPr="004272E5" w:rsidRDefault="00F17CF2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31</w:t>
          </w:r>
          <w:r w:rsidR="002773EF">
            <w:rPr>
              <w:sz w:val="22"/>
            </w:rPr>
            <w:t>.5.2023</w:t>
          </w:r>
        </w:p>
      </w:tc>
    </w:tr>
    <w:tr w:rsidR="002773EF" w:rsidTr="00505F63">
      <w:trPr>
        <w:trHeight w:val="223"/>
      </w:trPr>
      <w:tc>
        <w:tcPr>
          <w:tcW w:w="3393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87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9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3590" w:type="dxa"/>
          <w:vAlign w:val="center"/>
        </w:tcPr>
        <w:p w:rsidR="002773EF" w:rsidRPr="004272E5" w:rsidRDefault="00F17CF2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31</w:t>
          </w:r>
          <w:r w:rsidR="002773EF">
            <w:rPr>
              <w:sz w:val="22"/>
            </w:rPr>
            <w:t>.5.2023</w:t>
          </w:r>
        </w:p>
      </w:tc>
    </w:tr>
    <w:tr w:rsidR="002773EF" w:rsidTr="00505F63">
      <w:trPr>
        <w:trHeight w:val="314"/>
      </w:trPr>
      <w:tc>
        <w:tcPr>
          <w:tcW w:w="3393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87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9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3590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505F63">
      <w:trPr>
        <w:trHeight w:val="198"/>
      </w:trPr>
      <w:tc>
        <w:tcPr>
          <w:tcW w:w="3393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87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9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3590" w:type="dxa"/>
          <w:vAlign w:val="center"/>
        </w:tcPr>
        <w:p w:rsidR="002773EF" w:rsidRPr="004272E5" w:rsidRDefault="006143DE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1/6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69" w:rsidRDefault="00C975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52271"/>
    <w:rsid w:val="000B73B3"/>
    <w:rsid w:val="00143B75"/>
    <w:rsid w:val="001F3E13"/>
    <w:rsid w:val="00230F11"/>
    <w:rsid w:val="00271058"/>
    <w:rsid w:val="00272F26"/>
    <w:rsid w:val="002773EF"/>
    <w:rsid w:val="0028076A"/>
    <w:rsid w:val="0031751A"/>
    <w:rsid w:val="00415158"/>
    <w:rsid w:val="004E317C"/>
    <w:rsid w:val="00505F63"/>
    <w:rsid w:val="00556DAB"/>
    <w:rsid w:val="006143DE"/>
    <w:rsid w:val="0071309F"/>
    <w:rsid w:val="007A4C74"/>
    <w:rsid w:val="007A7874"/>
    <w:rsid w:val="008451B1"/>
    <w:rsid w:val="008A02C2"/>
    <w:rsid w:val="00943670"/>
    <w:rsid w:val="00966077"/>
    <w:rsid w:val="00970300"/>
    <w:rsid w:val="00A50C3A"/>
    <w:rsid w:val="00A5298D"/>
    <w:rsid w:val="00C97569"/>
    <w:rsid w:val="00F1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C96639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7689E-557D-417B-B3CD-FC73D26C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Yasemin</cp:lastModifiedBy>
  <cp:revision>19</cp:revision>
  <dcterms:created xsi:type="dcterms:W3CDTF">2021-02-15T20:27:00Z</dcterms:created>
  <dcterms:modified xsi:type="dcterms:W3CDTF">2023-07-04T11:22:00Z</dcterms:modified>
</cp:coreProperties>
</file>