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1B" w:rsidRPr="00B8511B" w:rsidRDefault="00B8511B" w:rsidP="00B8511B">
      <w:pPr>
        <w:pStyle w:val="ListeParagraf"/>
        <w:widowControl w:val="0"/>
        <w:numPr>
          <w:ilvl w:val="0"/>
          <w:numId w:val="8"/>
        </w:numPr>
        <w:tabs>
          <w:tab w:val="left" w:pos="567"/>
        </w:tabs>
        <w:spacing w:line="360" w:lineRule="auto"/>
        <w:contextualSpacing/>
        <w:jc w:val="both"/>
        <w:rPr>
          <w:rFonts w:ascii="Times New Roman" w:hAnsi="Times New Roman"/>
          <w:color w:val="000000"/>
          <w:sz w:val="24"/>
          <w:szCs w:val="24"/>
        </w:rPr>
      </w:pPr>
      <w:r w:rsidRPr="00B8511B">
        <w:rPr>
          <w:rFonts w:ascii="Times New Roman" w:hAnsi="Times New Roman"/>
          <w:b/>
          <w:color w:val="000000"/>
          <w:sz w:val="24"/>
          <w:szCs w:val="24"/>
        </w:rPr>
        <w:t>AMAÇ</w:t>
      </w:r>
    </w:p>
    <w:p w:rsidR="00B8511B" w:rsidRPr="00B8511B" w:rsidRDefault="00B8511B" w:rsidP="00B8511B">
      <w:pPr>
        <w:widowControl w:val="0"/>
        <w:tabs>
          <w:tab w:val="left" w:pos="567"/>
        </w:tabs>
        <w:spacing w:line="360" w:lineRule="auto"/>
        <w:rPr>
          <w:color w:val="000000"/>
        </w:rPr>
      </w:pPr>
    </w:p>
    <w:p w:rsidR="00B8511B" w:rsidRPr="00B8511B" w:rsidRDefault="00B8511B" w:rsidP="00B8511B">
      <w:pPr>
        <w:widowControl w:val="0"/>
        <w:spacing w:line="360" w:lineRule="auto"/>
        <w:ind w:firstLine="360"/>
        <w:rPr>
          <w:rStyle w:val="FontStyle97"/>
          <w:rFonts w:ascii="Times New Roman" w:hAnsi="Times New Roman" w:cs="Times New Roman"/>
        </w:rPr>
      </w:pPr>
      <w:r w:rsidRPr="00B8511B">
        <w:rPr>
          <w:color w:val="000000"/>
        </w:rPr>
        <w:t xml:space="preserve">Bu politikanın amacı, </w:t>
      </w:r>
      <w:r w:rsidRPr="00B8511B">
        <w:rPr>
          <w:rStyle w:val="FontStyle97"/>
          <w:rFonts w:ascii="Times New Roman" w:hAnsi="Times New Roman" w:cs="Times New Roman"/>
        </w:rPr>
        <w:t>Süleyman Demirel Üniversitesi Bilgi İşlem Daire Başkanlığı bünyesinde kurumun gizliliği, aslına uygunluğu ve/veya bütünlüğünün korunması için Kriptografi’nin doğru ve etkin kullanımını temin etmektir.</w:t>
      </w:r>
    </w:p>
    <w:p w:rsidR="00B8511B" w:rsidRPr="00B8511B" w:rsidRDefault="00B8511B" w:rsidP="00B8511B">
      <w:pPr>
        <w:widowControl w:val="0"/>
        <w:tabs>
          <w:tab w:val="left" w:pos="567"/>
        </w:tabs>
        <w:spacing w:line="360" w:lineRule="auto"/>
        <w:rPr>
          <w:color w:val="000000"/>
        </w:rPr>
      </w:pPr>
    </w:p>
    <w:p w:rsidR="00B8511B" w:rsidRPr="00B8511B" w:rsidRDefault="00B8511B" w:rsidP="00B8511B">
      <w:pPr>
        <w:pStyle w:val="ListeParagraf"/>
        <w:widowControl w:val="0"/>
        <w:numPr>
          <w:ilvl w:val="0"/>
          <w:numId w:val="8"/>
        </w:numPr>
        <w:spacing w:line="360" w:lineRule="auto"/>
        <w:contextualSpacing/>
        <w:jc w:val="both"/>
        <w:rPr>
          <w:rFonts w:ascii="Times New Roman" w:hAnsi="Times New Roman"/>
          <w:color w:val="000000"/>
          <w:sz w:val="24"/>
          <w:szCs w:val="24"/>
        </w:rPr>
      </w:pPr>
      <w:r w:rsidRPr="00B8511B">
        <w:rPr>
          <w:rFonts w:ascii="Times New Roman" w:hAnsi="Times New Roman"/>
          <w:b/>
          <w:color w:val="000000"/>
          <w:sz w:val="24"/>
          <w:szCs w:val="24"/>
        </w:rPr>
        <w:t xml:space="preserve">KAPSAM </w:t>
      </w:r>
    </w:p>
    <w:p w:rsidR="00B8511B" w:rsidRPr="00B8511B" w:rsidRDefault="00B8511B" w:rsidP="00B8511B">
      <w:pPr>
        <w:widowControl w:val="0"/>
        <w:tabs>
          <w:tab w:val="left" w:pos="567"/>
        </w:tabs>
        <w:spacing w:line="360" w:lineRule="auto"/>
        <w:ind w:left="720"/>
        <w:rPr>
          <w:color w:val="000000"/>
        </w:rPr>
      </w:pPr>
    </w:p>
    <w:p w:rsidR="00B8511B" w:rsidRPr="00B8511B" w:rsidRDefault="00B8511B" w:rsidP="00B8511B">
      <w:pPr>
        <w:widowControl w:val="0"/>
        <w:tabs>
          <w:tab w:val="left" w:pos="567"/>
        </w:tabs>
        <w:spacing w:line="360" w:lineRule="auto"/>
        <w:rPr>
          <w:rStyle w:val="FontStyle97"/>
          <w:rFonts w:ascii="Times New Roman" w:hAnsi="Times New Roman" w:cs="Times New Roman"/>
        </w:rPr>
      </w:pPr>
      <w:r w:rsidRPr="00B8511B">
        <w:rPr>
          <w:color w:val="000000"/>
        </w:rPr>
        <w:tab/>
        <w:t>Bu politika, Süleyman Demirel Üniversitesi Bilgi İşlem Daire Başkanlığı '</w:t>
      </w:r>
      <w:proofErr w:type="spellStart"/>
      <w:r w:rsidRPr="00B8511B">
        <w:rPr>
          <w:color w:val="000000"/>
        </w:rPr>
        <w:t>nın</w:t>
      </w:r>
      <w:proofErr w:type="spellEnd"/>
      <w:r w:rsidRPr="00B8511B">
        <w:rPr>
          <w:color w:val="000000"/>
        </w:rPr>
        <w:t xml:space="preserve"> </w:t>
      </w:r>
      <w:r w:rsidRPr="00B8511B">
        <w:rPr>
          <w:rStyle w:val="FontStyle97"/>
          <w:rFonts w:ascii="Times New Roman" w:hAnsi="Times New Roman" w:cs="Times New Roman"/>
        </w:rPr>
        <w:t xml:space="preserve">tüm </w:t>
      </w:r>
      <w:proofErr w:type="spellStart"/>
      <w:r w:rsidRPr="00B8511B">
        <w:rPr>
          <w:rStyle w:val="FontStyle97"/>
          <w:rFonts w:ascii="Times New Roman" w:hAnsi="Times New Roman" w:cs="Times New Roman"/>
        </w:rPr>
        <w:t>kriptografik</w:t>
      </w:r>
      <w:proofErr w:type="spellEnd"/>
      <w:r w:rsidRPr="00B8511B">
        <w:rPr>
          <w:rStyle w:val="FontStyle97"/>
          <w:rFonts w:ascii="Times New Roman" w:hAnsi="Times New Roman" w:cs="Times New Roman"/>
        </w:rPr>
        <w:t xml:space="preserve"> kontrollerini kapsar.</w:t>
      </w:r>
    </w:p>
    <w:p w:rsidR="00B8511B" w:rsidRPr="00B8511B" w:rsidRDefault="00B8511B" w:rsidP="00B8511B">
      <w:pPr>
        <w:widowControl w:val="0"/>
        <w:tabs>
          <w:tab w:val="left" w:pos="567"/>
        </w:tabs>
        <w:spacing w:line="360" w:lineRule="auto"/>
        <w:rPr>
          <w:rStyle w:val="FontStyle97"/>
          <w:rFonts w:ascii="Times New Roman" w:hAnsi="Times New Roman" w:cs="Times New Roman"/>
        </w:rPr>
      </w:pPr>
    </w:p>
    <w:p w:rsidR="00B8511B" w:rsidRPr="00B8511B" w:rsidRDefault="00B8511B" w:rsidP="00B8511B">
      <w:pPr>
        <w:pStyle w:val="ListeParagraf"/>
        <w:numPr>
          <w:ilvl w:val="0"/>
          <w:numId w:val="8"/>
        </w:numPr>
        <w:tabs>
          <w:tab w:val="left" w:pos="851"/>
        </w:tabs>
        <w:spacing w:after="120" w:line="360" w:lineRule="auto"/>
        <w:contextualSpacing/>
        <w:jc w:val="both"/>
        <w:rPr>
          <w:rFonts w:ascii="Times New Roman" w:hAnsi="Times New Roman"/>
          <w:b/>
          <w:color w:val="000000"/>
          <w:sz w:val="24"/>
          <w:szCs w:val="24"/>
        </w:rPr>
      </w:pPr>
      <w:r w:rsidRPr="00B8511B">
        <w:rPr>
          <w:rFonts w:ascii="Times New Roman" w:hAnsi="Times New Roman"/>
          <w:b/>
          <w:color w:val="000000"/>
          <w:sz w:val="24"/>
          <w:szCs w:val="24"/>
        </w:rPr>
        <w:t>SORUMLULUKLAR</w:t>
      </w:r>
    </w:p>
    <w:p w:rsidR="00B8511B" w:rsidRPr="00B8511B" w:rsidRDefault="00B8511B" w:rsidP="00B8511B">
      <w:pPr>
        <w:tabs>
          <w:tab w:val="left" w:pos="426"/>
        </w:tabs>
        <w:spacing w:after="120" w:line="360" w:lineRule="auto"/>
        <w:rPr>
          <w:color w:val="000000"/>
        </w:rPr>
      </w:pPr>
      <w:r w:rsidRPr="00B8511B">
        <w:rPr>
          <w:color w:val="000000"/>
        </w:rPr>
        <w:t>Bu Politikanın uygulanmasından, Süleyman Demirel Üniversitesi Bilgi İşlem Daire Başkanlığı Yazılım ve Web Geliştirme Birimi  ve Sistem ve Ağ Birimi sorumludur.</w:t>
      </w:r>
    </w:p>
    <w:p w:rsidR="00B8511B" w:rsidRPr="00B8511B" w:rsidRDefault="00B8511B" w:rsidP="00B8511B">
      <w:pPr>
        <w:pStyle w:val="ListeParagraf"/>
        <w:numPr>
          <w:ilvl w:val="0"/>
          <w:numId w:val="8"/>
        </w:numPr>
        <w:tabs>
          <w:tab w:val="left" w:pos="851"/>
        </w:tabs>
        <w:spacing w:after="120" w:line="360" w:lineRule="auto"/>
        <w:contextualSpacing/>
        <w:jc w:val="both"/>
        <w:rPr>
          <w:rFonts w:ascii="Times New Roman" w:eastAsia="TimesNewRomanPSMT" w:hAnsi="Times New Roman"/>
          <w:color w:val="000000"/>
          <w:sz w:val="24"/>
          <w:szCs w:val="24"/>
        </w:rPr>
      </w:pPr>
      <w:r w:rsidRPr="00B8511B">
        <w:rPr>
          <w:rFonts w:ascii="Times New Roman" w:hAnsi="Times New Roman"/>
          <w:b/>
          <w:color w:val="000000"/>
          <w:sz w:val="24"/>
          <w:szCs w:val="24"/>
        </w:rPr>
        <w:t>UYGULAMA</w:t>
      </w:r>
    </w:p>
    <w:p w:rsidR="00B8511B" w:rsidRPr="00B8511B" w:rsidRDefault="00B8511B" w:rsidP="00B8511B">
      <w:pPr>
        <w:pStyle w:val="ListeParagraf"/>
        <w:numPr>
          <w:ilvl w:val="0"/>
          <w:numId w:val="11"/>
        </w:numPr>
        <w:spacing w:after="160" w:line="360" w:lineRule="auto"/>
        <w:contextualSpacing/>
        <w:jc w:val="both"/>
        <w:rPr>
          <w:rFonts w:ascii="Times New Roman" w:eastAsia="TimesNewRomanPSMT" w:hAnsi="Times New Roman"/>
          <w:color w:val="000000"/>
          <w:sz w:val="24"/>
          <w:szCs w:val="24"/>
        </w:rPr>
      </w:pPr>
      <w:proofErr w:type="spellStart"/>
      <w:r w:rsidRPr="00B8511B">
        <w:rPr>
          <w:rFonts w:ascii="Times New Roman" w:eastAsia="TimesNewRomanPSMT" w:hAnsi="Times New Roman"/>
          <w:color w:val="000000"/>
          <w:sz w:val="24"/>
          <w:szCs w:val="24"/>
        </w:rPr>
        <w:t>Kriptografik</w:t>
      </w:r>
      <w:proofErr w:type="spellEnd"/>
      <w:r w:rsidRPr="00B8511B">
        <w:rPr>
          <w:rFonts w:ascii="Times New Roman" w:eastAsia="TimesNewRomanPSMT" w:hAnsi="Times New Roman"/>
          <w:color w:val="000000"/>
          <w:sz w:val="24"/>
          <w:szCs w:val="24"/>
        </w:rPr>
        <w:t xml:space="preserve"> kontroller;</w:t>
      </w:r>
    </w:p>
    <w:p w:rsidR="00B8511B" w:rsidRPr="00B8511B" w:rsidRDefault="00B8511B" w:rsidP="00B8511B">
      <w:pPr>
        <w:pStyle w:val="ListeParagraf"/>
        <w:numPr>
          <w:ilvl w:val="0"/>
          <w:numId w:val="10"/>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Bilgilerin gizliliğini sağlamak,</w:t>
      </w:r>
    </w:p>
    <w:p w:rsidR="00B8511B" w:rsidRPr="00B8511B" w:rsidRDefault="00B8511B" w:rsidP="00B8511B">
      <w:pPr>
        <w:pStyle w:val="ListeParagraf"/>
        <w:numPr>
          <w:ilvl w:val="0"/>
          <w:numId w:val="10"/>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Bütünlüğünü korumak,</w:t>
      </w:r>
    </w:p>
    <w:p w:rsidR="00B8511B" w:rsidRPr="00B8511B" w:rsidRDefault="00B8511B" w:rsidP="00B8511B">
      <w:pPr>
        <w:pStyle w:val="ListeParagraf"/>
        <w:numPr>
          <w:ilvl w:val="0"/>
          <w:numId w:val="10"/>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Gönderici ve alıcının kimliklerini doğrulamak,</w:t>
      </w:r>
    </w:p>
    <w:p w:rsidR="00B8511B" w:rsidRPr="00B8511B" w:rsidRDefault="00B8511B" w:rsidP="00B8511B">
      <w:pPr>
        <w:pStyle w:val="ListeParagraf"/>
        <w:numPr>
          <w:ilvl w:val="0"/>
          <w:numId w:val="10"/>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Yapılan işlemlerin hiçbir şekilde inkâr edilmemesini ve</w:t>
      </w:r>
    </w:p>
    <w:p w:rsidR="00B8511B" w:rsidRPr="00B8511B" w:rsidRDefault="00B8511B" w:rsidP="00B8511B">
      <w:pPr>
        <w:pStyle w:val="ListeParagraf"/>
        <w:numPr>
          <w:ilvl w:val="0"/>
          <w:numId w:val="10"/>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Özgünlük ve güvenilirliği garanti etmek amacıyla kullanılır.</w:t>
      </w:r>
    </w:p>
    <w:p w:rsidR="00B8511B" w:rsidRPr="00B8511B" w:rsidRDefault="00B8511B" w:rsidP="00B8511B">
      <w:pPr>
        <w:widowControl w:val="0"/>
        <w:tabs>
          <w:tab w:val="left" w:pos="567"/>
        </w:tabs>
        <w:spacing w:line="360" w:lineRule="auto"/>
        <w:rPr>
          <w:color w:val="000000"/>
        </w:rPr>
      </w:pPr>
    </w:p>
    <w:p w:rsidR="00B8511B" w:rsidRPr="00B8511B" w:rsidRDefault="00B8511B" w:rsidP="00B8511B">
      <w:pPr>
        <w:pStyle w:val="ListeParagraf"/>
        <w:numPr>
          <w:ilvl w:val="0"/>
          <w:numId w:val="11"/>
        </w:numPr>
        <w:autoSpaceDE w:val="0"/>
        <w:autoSpaceDN w:val="0"/>
        <w:adjustRightInd w:val="0"/>
        <w:spacing w:line="360" w:lineRule="auto"/>
        <w:contextualSpacing/>
        <w:jc w:val="both"/>
        <w:rPr>
          <w:rFonts w:ascii="Times New Roman" w:eastAsia="TimesNewRomanPSMT" w:hAnsi="Times New Roman"/>
          <w:color w:val="000000"/>
          <w:sz w:val="24"/>
          <w:szCs w:val="24"/>
        </w:rPr>
      </w:pPr>
      <w:proofErr w:type="spellStart"/>
      <w:r w:rsidRPr="00B8511B">
        <w:rPr>
          <w:rFonts w:ascii="Times New Roman" w:eastAsia="TimesNewRomanPSMT" w:hAnsi="Times New Roman"/>
          <w:color w:val="000000"/>
          <w:sz w:val="24"/>
          <w:szCs w:val="24"/>
        </w:rPr>
        <w:t>Kriptografik</w:t>
      </w:r>
      <w:proofErr w:type="spellEnd"/>
      <w:r w:rsidRPr="00B8511B">
        <w:rPr>
          <w:rFonts w:ascii="Times New Roman" w:eastAsia="TimesNewRomanPSMT" w:hAnsi="Times New Roman"/>
          <w:color w:val="000000"/>
          <w:sz w:val="24"/>
          <w:szCs w:val="24"/>
        </w:rPr>
        <w:t xml:space="preserve"> yöntem uygulanırken, verinin geriye dönük elde edilememesi düşünülerek yedeklenir.</w:t>
      </w:r>
    </w:p>
    <w:p w:rsidR="00B8511B" w:rsidRPr="00B8511B" w:rsidRDefault="00B8511B" w:rsidP="00B8511B">
      <w:pPr>
        <w:pStyle w:val="ListeParagraf"/>
        <w:numPr>
          <w:ilvl w:val="0"/>
          <w:numId w:val="11"/>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Elektronik, yazılım ve donanımları, erişimi kontrol eden parolalar uygun ve güvenli bir konumda korunur,</w:t>
      </w:r>
    </w:p>
    <w:p w:rsidR="00B8511B" w:rsidRPr="00B8511B" w:rsidRDefault="00B8511B" w:rsidP="00B8511B">
      <w:pPr>
        <w:pStyle w:val="ListeParagraf"/>
        <w:numPr>
          <w:ilvl w:val="0"/>
          <w:numId w:val="11"/>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Elektronik imza sistem ve servislerinde problem olması durumunda erişim yapılacak kişilerin iletişim bilgileri, erişilebilir bir konumda olmalıdır.</w:t>
      </w:r>
    </w:p>
    <w:p w:rsidR="00B8511B" w:rsidRPr="00B8511B" w:rsidRDefault="00B8511B" w:rsidP="00B8511B">
      <w:pPr>
        <w:pStyle w:val="ListeParagraf"/>
        <w:numPr>
          <w:ilvl w:val="0"/>
          <w:numId w:val="11"/>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lastRenderedPageBreak/>
        <w:t xml:space="preserve">2. ve 3. Taraf servislere SSL sertifikası girilmek istenmesi durumunda o servise özel SSL sertifikası üretilir. </w:t>
      </w:r>
      <w:proofErr w:type="spellStart"/>
      <w:r w:rsidRPr="00B8511B">
        <w:rPr>
          <w:rFonts w:ascii="Times New Roman" w:eastAsia="TimesNewRomanPSMT" w:hAnsi="Times New Roman"/>
          <w:color w:val="000000"/>
          <w:sz w:val="24"/>
          <w:szCs w:val="24"/>
        </w:rPr>
        <w:t>Wildcard</w:t>
      </w:r>
      <w:proofErr w:type="spellEnd"/>
      <w:r w:rsidRPr="00B8511B">
        <w:rPr>
          <w:rFonts w:ascii="Times New Roman" w:eastAsia="TimesNewRomanPSMT" w:hAnsi="Times New Roman"/>
          <w:color w:val="000000"/>
          <w:sz w:val="24"/>
          <w:szCs w:val="24"/>
        </w:rPr>
        <w:t xml:space="preserve"> sertifika vermek diğer servislerin güvenliğini düşürmektedir.</w:t>
      </w:r>
    </w:p>
    <w:p w:rsidR="00B8511B" w:rsidRPr="00B8511B" w:rsidRDefault="00B8511B" w:rsidP="00B8511B">
      <w:pPr>
        <w:pStyle w:val="ListeParagraf"/>
        <w:numPr>
          <w:ilvl w:val="0"/>
          <w:numId w:val="11"/>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Şifreleme, bilgilerin gizliliğini sağlamak amacıyla yapılır. Şifrelenmiş bir bilgi, kötü niyetli bir kişinin eline geçse dahi okunamayacağı, erişilemeyeceği için önemli bir koruma sağlar.</w:t>
      </w:r>
    </w:p>
    <w:p w:rsidR="00B8511B" w:rsidRPr="00B8511B" w:rsidRDefault="00B8511B" w:rsidP="00B8511B">
      <w:pPr>
        <w:pStyle w:val="ListeParagraf"/>
        <w:numPr>
          <w:ilvl w:val="0"/>
          <w:numId w:val="11"/>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Elektronik (sayısal) sertifikalar, imza sahibinin imza doğrulama verisini ve kimlik bilgilerini birbirine bağlayan elektronik kayıttır. Bu bağlamda sertifika, ilgili kişi veya cihazın elektronik ortamdaki kimlik kartlarına benzetilebilir. Bilgisayar ortamında yapılacak işlemler tarafların sayısal sertifikaları ile yapılıyor ise ilgili kişilerin kimlikleri kesin olarak doğrulanabilir.</w:t>
      </w:r>
    </w:p>
    <w:p w:rsidR="00B8511B" w:rsidRPr="00B8511B" w:rsidRDefault="00B8511B" w:rsidP="00B8511B">
      <w:pPr>
        <w:pStyle w:val="ListeParagraf"/>
        <w:numPr>
          <w:ilvl w:val="0"/>
          <w:numId w:val="11"/>
        </w:numPr>
        <w:autoSpaceDE w:val="0"/>
        <w:autoSpaceDN w:val="0"/>
        <w:adjustRightInd w:val="0"/>
        <w:spacing w:line="360" w:lineRule="auto"/>
        <w:contextualSpacing/>
        <w:jc w:val="both"/>
        <w:rPr>
          <w:rFonts w:ascii="Times New Roman" w:eastAsia="TimesNewRomanPSMT" w:hAnsi="Times New Roman"/>
          <w:color w:val="000000"/>
          <w:sz w:val="24"/>
          <w:szCs w:val="24"/>
        </w:rPr>
      </w:pPr>
      <w:proofErr w:type="gramStart"/>
      <w:r w:rsidRPr="00B8511B">
        <w:rPr>
          <w:rFonts w:ascii="Times New Roman" w:eastAsia="TimesNewRomanPSMT" w:hAnsi="Times New Roman"/>
          <w:color w:val="000000"/>
          <w:sz w:val="24"/>
          <w:szCs w:val="24"/>
        </w:rPr>
        <w:t>e</w:t>
      </w:r>
      <w:proofErr w:type="gramEnd"/>
      <w:r w:rsidRPr="00B8511B">
        <w:rPr>
          <w:rFonts w:ascii="Times New Roman" w:eastAsia="TimesNewRomanPSMT" w:hAnsi="Times New Roman"/>
          <w:color w:val="000000"/>
          <w:sz w:val="24"/>
          <w:szCs w:val="24"/>
        </w:rPr>
        <w:t xml:space="preserve">-İmza, </w:t>
      </w:r>
      <w:r w:rsidRPr="00B8511B">
        <w:rPr>
          <w:rFonts w:ascii="Times New Roman" w:hAnsi="Times New Roman"/>
          <w:sz w:val="24"/>
          <w:szCs w:val="24"/>
        </w:rPr>
        <w:t xml:space="preserve">elektronik dokümanları (E-posta, </w:t>
      </w:r>
      <w:proofErr w:type="spellStart"/>
      <w:r w:rsidRPr="00B8511B">
        <w:rPr>
          <w:rFonts w:ascii="Times New Roman" w:hAnsi="Times New Roman"/>
          <w:sz w:val="24"/>
          <w:szCs w:val="24"/>
        </w:rPr>
        <w:t>Ms</w:t>
      </w:r>
      <w:proofErr w:type="spellEnd"/>
      <w:r w:rsidRPr="00B8511B">
        <w:rPr>
          <w:rFonts w:ascii="Times New Roman" w:hAnsi="Times New Roman"/>
          <w:sz w:val="24"/>
          <w:szCs w:val="24"/>
        </w:rPr>
        <w:t xml:space="preserve"> Excel dosyası, </w:t>
      </w:r>
      <w:proofErr w:type="spellStart"/>
      <w:r w:rsidRPr="00B8511B">
        <w:rPr>
          <w:rFonts w:ascii="Times New Roman" w:hAnsi="Times New Roman"/>
          <w:sz w:val="24"/>
          <w:szCs w:val="24"/>
        </w:rPr>
        <w:t>Ms</w:t>
      </w:r>
      <w:proofErr w:type="spellEnd"/>
      <w:r w:rsidRPr="00B8511B">
        <w:rPr>
          <w:rFonts w:ascii="Times New Roman" w:hAnsi="Times New Roman"/>
          <w:sz w:val="24"/>
          <w:szCs w:val="24"/>
        </w:rPr>
        <w:t xml:space="preserve"> Word dosyası gibi) imzalamak için kullanılan ve bu elektronik dokümanı alan kişinin de, gönderen kişinin kim olduğuna emin olmasını ve güvenmesini sağlayan bir elektronik koddur. </w:t>
      </w:r>
      <w:r w:rsidRPr="00B8511B">
        <w:rPr>
          <w:rFonts w:ascii="Times New Roman" w:hAnsi="Times New Roman"/>
          <w:color w:val="000000"/>
          <w:sz w:val="24"/>
          <w:szCs w:val="24"/>
        </w:rPr>
        <w:t>Dijital imza diğer adıyla elektronik imza ülkemizde 23.01.2004 yılında Resmi Gazetede yayınlanmış ve 23.07.2004’te yürürlüğe girmiş 5070 sayılı Elektronik İmza Kanunu ile de tanımlanmıştır.</w:t>
      </w:r>
    </w:p>
    <w:p w:rsidR="00B8511B" w:rsidRPr="00B8511B" w:rsidRDefault="00B8511B" w:rsidP="00B8511B">
      <w:pPr>
        <w:pStyle w:val="ListeParagraf"/>
        <w:numPr>
          <w:ilvl w:val="0"/>
          <w:numId w:val="11"/>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 xml:space="preserve">Tüm bu </w:t>
      </w:r>
      <w:proofErr w:type="spellStart"/>
      <w:r w:rsidRPr="00B8511B">
        <w:rPr>
          <w:rFonts w:ascii="Times New Roman" w:eastAsia="TimesNewRomanPSMT" w:hAnsi="Times New Roman"/>
          <w:color w:val="000000"/>
          <w:sz w:val="24"/>
          <w:szCs w:val="24"/>
        </w:rPr>
        <w:t>kriptografik</w:t>
      </w:r>
      <w:proofErr w:type="spellEnd"/>
      <w:r w:rsidRPr="00B8511B">
        <w:rPr>
          <w:rFonts w:ascii="Times New Roman" w:eastAsia="TimesNewRomanPSMT" w:hAnsi="Times New Roman"/>
          <w:color w:val="000000"/>
          <w:sz w:val="24"/>
          <w:szCs w:val="24"/>
        </w:rPr>
        <w:t xml:space="preserve"> işlemler (simetrik/asimetrik şifreleme, e-İmza vb.) çeşitli yazılım ve bazen de donanımların kullanılması suretiyle yapılır. Yapılan </w:t>
      </w:r>
      <w:proofErr w:type="spellStart"/>
      <w:r w:rsidRPr="00B8511B">
        <w:rPr>
          <w:rFonts w:ascii="Times New Roman" w:eastAsia="TimesNewRomanPSMT" w:hAnsi="Times New Roman"/>
          <w:color w:val="000000"/>
          <w:sz w:val="24"/>
          <w:szCs w:val="24"/>
        </w:rPr>
        <w:t>kriptografik</w:t>
      </w:r>
      <w:proofErr w:type="spellEnd"/>
      <w:r w:rsidRPr="00B8511B">
        <w:rPr>
          <w:rFonts w:ascii="Times New Roman" w:eastAsia="TimesNewRomanPSMT" w:hAnsi="Times New Roman"/>
          <w:color w:val="000000"/>
          <w:sz w:val="24"/>
          <w:szCs w:val="24"/>
        </w:rPr>
        <w:t xml:space="preserve"> işlemin beklenen faydayı sağlaması için güçlü kriptolama algoritmaları seçmek ve seçilecek algoritmaya göre yeterli koruma sağlayacak uzunlukta anahtar kullanmak gerekir. Zayıf bir algoritma ve yeteri kadar uzun olmayan bir anahtar ile yapılan işlemler güçlü bilgisayarlar ile kolayca çözülebilir.</w:t>
      </w:r>
    </w:p>
    <w:p w:rsidR="00B8511B" w:rsidRPr="00B8511B" w:rsidRDefault="00B8511B" w:rsidP="00B8511B">
      <w:pPr>
        <w:pStyle w:val="ListeParagraf"/>
        <w:numPr>
          <w:ilvl w:val="1"/>
          <w:numId w:val="9"/>
        </w:numPr>
        <w:tabs>
          <w:tab w:val="left" w:pos="851"/>
        </w:tabs>
        <w:autoSpaceDE w:val="0"/>
        <w:autoSpaceDN w:val="0"/>
        <w:adjustRightInd w:val="0"/>
        <w:spacing w:line="360" w:lineRule="auto"/>
        <w:ind w:left="426" w:hanging="66"/>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Şifreleme yöntemlerinin seçiminde aşağıdaki hususlar dikkate alınır:</w:t>
      </w:r>
    </w:p>
    <w:p w:rsidR="00B8511B" w:rsidRPr="00B8511B" w:rsidRDefault="00B8511B" w:rsidP="00B8511B">
      <w:pPr>
        <w:pStyle w:val="ListeParagraf"/>
        <w:numPr>
          <w:ilvl w:val="1"/>
          <w:numId w:val="12"/>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Yasal Yükümlülükler</w:t>
      </w:r>
    </w:p>
    <w:p w:rsidR="00B8511B" w:rsidRPr="00B8511B" w:rsidRDefault="00B8511B" w:rsidP="00B8511B">
      <w:pPr>
        <w:pStyle w:val="ListeParagraf"/>
        <w:numPr>
          <w:ilvl w:val="1"/>
          <w:numId w:val="12"/>
        </w:numPr>
        <w:autoSpaceDE w:val="0"/>
        <w:autoSpaceDN w:val="0"/>
        <w:adjustRightInd w:val="0"/>
        <w:spacing w:line="360" w:lineRule="auto"/>
        <w:contextualSpacing/>
        <w:jc w:val="both"/>
        <w:rPr>
          <w:rFonts w:ascii="Times New Roman" w:eastAsia="TimesNewRomanPSMT" w:hAnsi="Times New Roman"/>
          <w:color w:val="000000"/>
          <w:sz w:val="24"/>
          <w:szCs w:val="24"/>
        </w:rPr>
      </w:pPr>
      <w:proofErr w:type="spellStart"/>
      <w:r w:rsidRPr="00B8511B">
        <w:rPr>
          <w:rFonts w:ascii="Times New Roman" w:eastAsia="TimesNewRomanPSMT" w:hAnsi="Times New Roman"/>
          <w:color w:val="000000"/>
          <w:sz w:val="24"/>
          <w:szCs w:val="24"/>
        </w:rPr>
        <w:t>Kriptografik</w:t>
      </w:r>
      <w:proofErr w:type="spellEnd"/>
      <w:r w:rsidRPr="00B8511B">
        <w:rPr>
          <w:rFonts w:ascii="Times New Roman" w:eastAsia="TimesNewRomanPSMT" w:hAnsi="Times New Roman"/>
          <w:color w:val="000000"/>
          <w:sz w:val="24"/>
          <w:szCs w:val="24"/>
        </w:rPr>
        <w:t xml:space="preserve"> yöntemlerin kullanılmasıyla ilişkili riskler</w:t>
      </w:r>
    </w:p>
    <w:p w:rsidR="00B8511B" w:rsidRPr="00B8511B" w:rsidRDefault="00B8511B" w:rsidP="00B8511B">
      <w:pPr>
        <w:pStyle w:val="ListeParagraf"/>
        <w:numPr>
          <w:ilvl w:val="1"/>
          <w:numId w:val="12"/>
        </w:numPr>
        <w:autoSpaceDE w:val="0"/>
        <w:autoSpaceDN w:val="0"/>
        <w:adjustRightInd w:val="0"/>
        <w:spacing w:line="360" w:lineRule="auto"/>
        <w:contextualSpacing/>
        <w:jc w:val="both"/>
        <w:rPr>
          <w:rFonts w:ascii="Times New Roman" w:eastAsia="TimesNewRomanPSMT" w:hAnsi="Times New Roman"/>
          <w:color w:val="000000"/>
          <w:sz w:val="24"/>
          <w:szCs w:val="24"/>
        </w:rPr>
      </w:pPr>
      <w:proofErr w:type="spellStart"/>
      <w:r w:rsidRPr="00B8511B">
        <w:rPr>
          <w:rFonts w:ascii="Times New Roman" w:eastAsia="TimesNewRomanPSMT" w:hAnsi="Times New Roman"/>
          <w:color w:val="000000"/>
          <w:sz w:val="24"/>
          <w:szCs w:val="24"/>
        </w:rPr>
        <w:t>Kriptografik</w:t>
      </w:r>
      <w:proofErr w:type="spellEnd"/>
      <w:r w:rsidRPr="00B8511B">
        <w:rPr>
          <w:rFonts w:ascii="Times New Roman" w:eastAsia="TimesNewRomanPSMT" w:hAnsi="Times New Roman"/>
          <w:color w:val="000000"/>
          <w:sz w:val="24"/>
          <w:szCs w:val="24"/>
        </w:rPr>
        <w:t xml:space="preserve"> yöntemin güvenlik seviyesi</w:t>
      </w:r>
    </w:p>
    <w:p w:rsidR="00B8511B" w:rsidRPr="00B8511B" w:rsidRDefault="00B8511B" w:rsidP="00B8511B">
      <w:pPr>
        <w:pStyle w:val="ListeParagraf"/>
        <w:numPr>
          <w:ilvl w:val="1"/>
          <w:numId w:val="12"/>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Uygulamanın güvenlik gereksinimi</w:t>
      </w:r>
    </w:p>
    <w:p w:rsidR="00B8511B" w:rsidRPr="00B8511B" w:rsidRDefault="00B8511B" w:rsidP="00B8511B">
      <w:pPr>
        <w:pStyle w:val="ListeParagraf"/>
        <w:numPr>
          <w:ilvl w:val="1"/>
          <w:numId w:val="12"/>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Lisans Koşulları</w:t>
      </w:r>
    </w:p>
    <w:p w:rsidR="00B8511B" w:rsidRPr="00B8511B" w:rsidRDefault="00B8511B" w:rsidP="00B8511B">
      <w:pPr>
        <w:pStyle w:val="ListeParagraf"/>
        <w:numPr>
          <w:ilvl w:val="0"/>
          <w:numId w:val="13"/>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lastRenderedPageBreak/>
        <w:t>Onaylı şifreleme yöntemleri ve anahtarları, yalnızca onaylandıkları amaçlar için kullanılır.</w:t>
      </w:r>
    </w:p>
    <w:p w:rsidR="00B8511B" w:rsidRPr="00B8511B" w:rsidRDefault="00B8511B" w:rsidP="00B8511B">
      <w:pPr>
        <w:pStyle w:val="ListeParagraf"/>
        <w:numPr>
          <w:ilvl w:val="0"/>
          <w:numId w:val="13"/>
        </w:numPr>
        <w:autoSpaceDE w:val="0"/>
        <w:autoSpaceDN w:val="0"/>
        <w:adjustRightInd w:val="0"/>
        <w:spacing w:line="360" w:lineRule="auto"/>
        <w:ind w:left="426" w:hanging="66"/>
        <w:contextualSpacing/>
        <w:jc w:val="both"/>
        <w:rPr>
          <w:rFonts w:ascii="Times New Roman" w:eastAsia="TimesNewRomanPSMT" w:hAnsi="Times New Roman"/>
          <w:color w:val="000000"/>
          <w:sz w:val="24"/>
          <w:szCs w:val="24"/>
          <w:u w:val="single"/>
        </w:rPr>
      </w:pPr>
      <w:r w:rsidRPr="00B8511B">
        <w:rPr>
          <w:rFonts w:ascii="Times New Roman" w:eastAsia="TimesNewRomanPSMT" w:hAnsi="Times New Roman"/>
          <w:color w:val="000000"/>
          <w:sz w:val="24"/>
          <w:szCs w:val="24"/>
          <w:u w:val="single"/>
        </w:rPr>
        <w:t>Kurum bilgisinin korunmasında kullanılmak üzere onaylanmış algoritmalar aşağıda belirtilmiştir.</w:t>
      </w:r>
    </w:p>
    <w:p w:rsidR="00B8511B" w:rsidRPr="00B8511B" w:rsidRDefault="00B8511B" w:rsidP="00B8511B">
      <w:pPr>
        <w:widowControl w:val="0"/>
        <w:tabs>
          <w:tab w:val="left" w:pos="567"/>
        </w:tabs>
        <w:spacing w:line="360" w:lineRule="auto"/>
        <w:rPr>
          <w:color w:val="000000"/>
        </w:rPr>
      </w:pPr>
    </w:p>
    <w:tbl>
      <w:tblPr>
        <w:tblStyle w:val="TabloKlavuzu"/>
        <w:tblW w:w="10216" w:type="dxa"/>
        <w:jc w:val="center"/>
        <w:tblLook w:val="04A0" w:firstRow="1" w:lastRow="0" w:firstColumn="1" w:lastColumn="0" w:noHBand="0" w:noVBand="1"/>
      </w:tblPr>
      <w:tblGrid>
        <w:gridCol w:w="1768"/>
        <w:gridCol w:w="2809"/>
        <w:gridCol w:w="5639"/>
      </w:tblGrid>
      <w:tr w:rsidR="00B8511B" w:rsidRPr="00B8511B" w:rsidTr="00B8511B">
        <w:trPr>
          <w:trHeight w:val="416"/>
          <w:jc w:val="center"/>
        </w:trPr>
        <w:tc>
          <w:tcPr>
            <w:tcW w:w="1768" w:type="dxa"/>
            <w:shd w:val="clear" w:color="auto" w:fill="BFBFBF" w:themeFill="background1" w:themeFillShade="BF"/>
          </w:tcPr>
          <w:p w:rsidR="00B8511B" w:rsidRPr="00B8511B" w:rsidRDefault="00B8511B" w:rsidP="00B8511B">
            <w:pPr>
              <w:autoSpaceDE w:val="0"/>
              <w:autoSpaceDN w:val="0"/>
              <w:adjustRightInd w:val="0"/>
              <w:spacing w:line="360" w:lineRule="auto"/>
              <w:rPr>
                <w:rFonts w:eastAsia="TimesNewRomanPSMT"/>
                <w:b/>
                <w:color w:val="000000"/>
              </w:rPr>
            </w:pPr>
            <w:r w:rsidRPr="00B8511B">
              <w:rPr>
                <w:rFonts w:eastAsia="TimesNewRomanPSMT"/>
                <w:b/>
                <w:color w:val="000000"/>
              </w:rPr>
              <w:t>Algoritma</w:t>
            </w:r>
          </w:p>
        </w:tc>
        <w:tc>
          <w:tcPr>
            <w:tcW w:w="2809" w:type="dxa"/>
            <w:shd w:val="clear" w:color="auto" w:fill="BFBFBF" w:themeFill="background1" w:themeFillShade="BF"/>
          </w:tcPr>
          <w:p w:rsidR="00B8511B" w:rsidRPr="00B8511B" w:rsidRDefault="00B8511B" w:rsidP="00B8511B">
            <w:pPr>
              <w:autoSpaceDE w:val="0"/>
              <w:autoSpaceDN w:val="0"/>
              <w:adjustRightInd w:val="0"/>
              <w:spacing w:line="360" w:lineRule="auto"/>
              <w:rPr>
                <w:rFonts w:eastAsia="TimesNewRomanPSMT"/>
                <w:b/>
                <w:color w:val="000000"/>
              </w:rPr>
            </w:pPr>
            <w:r w:rsidRPr="00B8511B">
              <w:rPr>
                <w:rFonts w:eastAsia="TimesNewRomanPSMT"/>
                <w:b/>
                <w:color w:val="000000"/>
              </w:rPr>
              <w:t>Anahtar Boyutu</w:t>
            </w:r>
          </w:p>
        </w:tc>
        <w:tc>
          <w:tcPr>
            <w:tcW w:w="5639" w:type="dxa"/>
            <w:shd w:val="clear" w:color="auto" w:fill="BFBFBF" w:themeFill="background1" w:themeFillShade="BF"/>
          </w:tcPr>
          <w:p w:rsidR="00B8511B" w:rsidRPr="00B8511B" w:rsidRDefault="00B8511B" w:rsidP="00B8511B">
            <w:pPr>
              <w:autoSpaceDE w:val="0"/>
              <w:autoSpaceDN w:val="0"/>
              <w:adjustRightInd w:val="0"/>
              <w:spacing w:line="360" w:lineRule="auto"/>
              <w:rPr>
                <w:rFonts w:eastAsia="TimesNewRomanPSMT"/>
                <w:b/>
                <w:color w:val="000000"/>
              </w:rPr>
            </w:pPr>
            <w:r w:rsidRPr="00B8511B">
              <w:rPr>
                <w:rFonts w:eastAsia="TimesNewRomanPSMT"/>
                <w:b/>
                <w:color w:val="000000"/>
              </w:rPr>
              <w:t>Kullanım Alanları</w:t>
            </w:r>
          </w:p>
        </w:tc>
      </w:tr>
      <w:tr w:rsidR="00B8511B" w:rsidRPr="00B8511B" w:rsidTr="00B8511B">
        <w:trPr>
          <w:trHeight w:val="1366"/>
          <w:jc w:val="center"/>
        </w:trPr>
        <w:tc>
          <w:tcPr>
            <w:tcW w:w="1768"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AES</w:t>
            </w:r>
          </w:p>
        </w:tc>
        <w:tc>
          <w:tcPr>
            <w:tcW w:w="2809"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256 bit ya da üstü</w:t>
            </w:r>
          </w:p>
        </w:tc>
        <w:tc>
          <w:tcPr>
            <w:tcW w:w="5639" w:type="dxa"/>
          </w:tcPr>
          <w:p w:rsidR="00B8511B" w:rsidRPr="00B8511B" w:rsidRDefault="00B8511B" w:rsidP="00B8511B">
            <w:pPr>
              <w:pStyle w:val="ListeParagraf"/>
              <w:numPr>
                <w:ilvl w:val="0"/>
                <w:numId w:val="14"/>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Durağan veri şifrelemesi</w:t>
            </w:r>
          </w:p>
          <w:p w:rsidR="00B8511B" w:rsidRPr="00B8511B" w:rsidRDefault="00B8511B" w:rsidP="00B8511B">
            <w:pPr>
              <w:pStyle w:val="ListeParagraf"/>
              <w:numPr>
                <w:ilvl w:val="0"/>
                <w:numId w:val="14"/>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Veri İletimi Şifrelemesi</w:t>
            </w:r>
          </w:p>
          <w:p w:rsidR="00B8511B" w:rsidRPr="00B8511B" w:rsidRDefault="00B8511B" w:rsidP="00B8511B">
            <w:pPr>
              <w:pStyle w:val="ListeParagraf"/>
              <w:numPr>
                <w:ilvl w:val="0"/>
                <w:numId w:val="14"/>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TLS oturum anahtarı</w:t>
            </w:r>
          </w:p>
          <w:p w:rsidR="00B8511B" w:rsidRPr="00B8511B" w:rsidRDefault="00B8511B" w:rsidP="00B8511B">
            <w:pPr>
              <w:pStyle w:val="ListeParagraf"/>
              <w:numPr>
                <w:ilvl w:val="0"/>
                <w:numId w:val="14"/>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Dijital İmza</w:t>
            </w:r>
          </w:p>
        </w:tc>
      </w:tr>
      <w:tr w:rsidR="00B8511B" w:rsidRPr="00B8511B" w:rsidTr="00B8511B">
        <w:trPr>
          <w:trHeight w:val="2058"/>
          <w:jc w:val="center"/>
        </w:trPr>
        <w:tc>
          <w:tcPr>
            <w:tcW w:w="1768"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RSA</w:t>
            </w:r>
          </w:p>
        </w:tc>
        <w:tc>
          <w:tcPr>
            <w:tcW w:w="2809"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2048 bit ya da üstü</w:t>
            </w:r>
          </w:p>
        </w:tc>
        <w:tc>
          <w:tcPr>
            <w:tcW w:w="5639" w:type="dxa"/>
          </w:tcPr>
          <w:p w:rsidR="00B8511B" w:rsidRPr="00B8511B" w:rsidRDefault="00B8511B" w:rsidP="00B8511B">
            <w:pPr>
              <w:pStyle w:val="ListeParagraf"/>
              <w:numPr>
                <w:ilvl w:val="0"/>
                <w:numId w:val="15"/>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Anahtar değişimi</w:t>
            </w:r>
          </w:p>
          <w:p w:rsidR="00B8511B" w:rsidRPr="00B8511B" w:rsidRDefault="00B8511B" w:rsidP="00B8511B">
            <w:pPr>
              <w:pStyle w:val="ListeParagraf"/>
              <w:numPr>
                <w:ilvl w:val="0"/>
                <w:numId w:val="15"/>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Simetrik anahtar şifreleme</w:t>
            </w:r>
          </w:p>
          <w:p w:rsidR="00B8511B" w:rsidRPr="00B8511B" w:rsidRDefault="00B8511B" w:rsidP="00B8511B">
            <w:pPr>
              <w:pStyle w:val="ListeParagraf"/>
              <w:numPr>
                <w:ilvl w:val="0"/>
                <w:numId w:val="15"/>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Elektronik İmza</w:t>
            </w:r>
          </w:p>
          <w:p w:rsidR="00B8511B" w:rsidRPr="00B8511B" w:rsidRDefault="00B8511B" w:rsidP="00B8511B">
            <w:pPr>
              <w:pStyle w:val="ListeParagraf"/>
              <w:numPr>
                <w:ilvl w:val="0"/>
                <w:numId w:val="15"/>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SSH</w:t>
            </w:r>
          </w:p>
          <w:p w:rsidR="00B8511B" w:rsidRPr="00B8511B" w:rsidRDefault="00B8511B" w:rsidP="00B8511B">
            <w:pPr>
              <w:pStyle w:val="ListeParagraf"/>
              <w:numPr>
                <w:ilvl w:val="0"/>
                <w:numId w:val="15"/>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S/MI)ME</w:t>
            </w:r>
          </w:p>
          <w:p w:rsidR="00B8511B" w:rsidRPr="00B8511B" w:rsidRDefault="00B8511B" w:rsidP="00B8511B">
            <w:pPr>
              <w:pStyle w:val="ListeParagraf"/>
              <w:numPr>
                <w:ilvl w:val="0"/>
                <w:numId w:val="15"/>
              </w:numPr>
              <w:autoSpaceDE w:val="0"/>
              <w:autoSpaceDN w:val="0"/>
              <w:adjustRightInd w:val="0"/>
              <w:spacing w:line="360" w:lineRule="auto"/>
              <w:contextualSpacing/>
              <w:jc w:val="both"/>
              <w:rPr>
                <w:rFonts w:ascii="Times New Roman" w:eastAsia="TimesNewRomanPSMT" w:hAnsi="Times New Roman"/>
                <w:color w:val="000000"/>
                <w:sz w:val="24"/>
                <w:szCs w:val="24"/>
              </w:rPr>
            </w:pPr>
            <w:proofErr w:type="spellStart"/>
            <w:r w:rsidRPr="00B8511B">
              <w:rPr>
                <w:rFonts w:ascii="Times New Roman" w:eastAsia="TimesNewRomanPSMT" w:hAnsi="Times New Roman"/>
                <w:color w:val="000000"/>
                <w:sz w:val="24"/>
                <w:szCs w:val="24"/>
              </w:rPr>
              <w:t>IPsec</w:t>
            </w:r>
            <w:proofErr w:type="spellEnd"/>
            <w:r w:rsidRPr="00B8511B">
              <w:rPr>
                <w:rFonts w:ascii="Times New Roman" w:eastAsia="TimesNewRomanPSMT" w:hAnsi="Times New Roman"/>
                <w:color w:val="000000"/>
                <w:sz w:val="24"/>
                <w:szCs w:val="24"/>
              </w:rPr>
              <w:t xml:space="preserve"> VPN</w:t>
            </w:r>
          </w:p>
          <w:p w:rsidR="00B8511B" w:rsidRPr="00B8511B" w:rsidRDefault="00B8511B" w:rsidP="00B8511B">
            <w:pPr>
              <w:pStyle w:val="ListeParagraf"/>
              <w:numPr>
                <w:ilvl w:val="0"/>
                <w:numId w:val="15"/>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SSL VPN</w:t>
            </w:r>
          </w:p>
          <w:p w:rsidR="00B8511B" w:rsidRPr="00B8511B" w:rsidRDefault="00B8511B" w:rsidP="00B8511B">
            <w:pPr>
              <w:pStyle w:val="ListeParagraf"/>
              <w:numPr>
                <w:ilvl w:val="0"/>
                <w:numId w:val="15"/>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Yazılım projeleri</w:t>
            </w:r>
          </w:p>
        </w:tc>
      </w:tr>
      <w:tr w:rsidR="00B8511B" w:rsidRPr="00B8511B" w:rsidTr="00B8511B">
        <w:trPr>
          <w:trHeight w:val="677"/>
          <w:jc w:val="center"/>
        </w:trPr>
        <w:tc>
          <w:tcPr>
            <w:tcW w:w="1768"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SHA-2</w:t>
            </w:r>
            <w:r w:rsidRPr="00B8511B">
              <w:rPr>
                <w:rFonts w:eastAsia="TimesNewRomanPSMT"/>
                <w:color w:val="000000"/>
              </w:rPr>
              <w:br/>
              <w:t>SHA-3</w:t>
            </w:r>
          </w:p>
        </w:tc>
        <w:tc>
          <w:tcPr>
            <w:tcW w:w="2809"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256 bit ya da üstü</w:t>
            </w:r>
          </w:p>
        </w:tc>
        <w:tc>
          <w:tcPr>
            <w:tcW w:w="5639" w:type="dxa"/>
          </w:tcPr>
          <w:p w:rsidR="00B8511B" w:rsidRPr="00B8511B" w:rsidRDefault="00B8511B" w:rsidP="00B8511B">
            <w:pPr>
              <w:pStyle w:val="ListeParagraf"/>
              <w:numPr>
                <w:ilvl w:val="0"/>
                <w:numId w:val="15"/>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Veri bütünlüğü</w:t>
            </w:r>
          </w:p>
          <w:p w:rsidR="00B8511B" w:rsidRPr="00B8511B" w:rsidRDefault="00B8511B" w:rsidP="00B8511B">
            <w:pPr>
              <w:pStyle w:val="ListeParagraf"/>
              <w:numPr>
                <w:ilvl w:val="0"/>
                <w:numId w:val="15"/>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Parola saklama</w:t>
            </w:r>
          </w:p>
        </w:tc>
      </w:tr>
      <w:tr w:rsidR="00B8511B" w:rsidRPr="00B8511B" w:rsidTr="00B8511B">
        <w:trPr>
          <w:trHeight w:val="677"/>
          <w:jc w:val="center"/>
        </w:trPr>
        <w:tc>
          <w:tcPr>
            <w:tcW w:w="1768"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DES -3DES</w:t>
            </w:r>
          </w:p>
        </w:tc>
        <w:tc>
          <w:tcPr>
            <w:tcW w:w="2809"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 xml:space="preserve">56 bit </w:t>
            </w:r>
          </w:p>
        </w:tc>
        <w:tc>
          <w:tcPr>
            <w:tcW w:w="5639" w:type="dxa"/>
          </w:tcPr>
          <w:p w:rsidR="00B8511B" w:rsidRPr="00B8511B" w:rsidRDefault="00B8511B" w:rsidP="00B8511B">
            <w:pPr>
              <w:pStyle w:val="ListeParagraf"/>
              <w:numPr>
                <w:ilvl w:val="0"/>
                <w:numId w:val="15"/>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Yazılım Projeleri</w:t>
            </w:r>
          </w:p>
        </w:tc>
      </w:tr>
    </w:tbl>
    <w:p w:rsidR="00B8511B" w:rsidRPr="00B8511B" w:rsidRDefault="00B8511B" w:rsidP="00B8511B">
      <w:pPr>
        <w:widowControl w:val="0"/>
        <w:tabs>
          <w:tab w:val="left" w:pos="567"/>
        </w:tabs>
        <w:spacing w:line="360" w:lineRule="auto"/>
        <w:rPr>
          <w:color w:val="000000"/>
        </w:rPr>
      </w:pPr>
    </w:p>
    <w:p w:rsidR="00B8511B" w:rsidRPr="00B8511B" w:rsidRDefault="00B8511B" w:rsidP="00B8511B">
      <w:pPr>
        <w:pStyle w:val="ListeParagraf"/>
        <w:numPr>
          <w:ilvl w:val="0"/>
          <w:numId w:val="15"/>
        </w:numPr>
        <w:autoSpaceDE w:val="0"/>
        <w:autoSpaceDN w:val="0"/>
        <w:adjustRightInd w:val="0"/>
        <w:spacing w:line="360" w:lineRule="auto"/>
        <w:ind w:left="426" w:hanging="66"/>
        <w:contextualSpacing/>
        <w:jc w:val="both"/>
        <w:rPr>
          <w:rFonts w:ascii="Times New Roman" w:eastAsia="TimesNewRomanPSMT" w:hAnsi="Times New Roman"/>
          <w:color w:val="000000"/>
          <w:sz w:val="24"/>
          <w:szCs w:val="24"/>
          <w:u w:val="single"/>
        </w:rPr>
      </w:pPr>
      <w:r w:rsidRPr="00B8511B">
        <w:rPr>
          <w:rFonts w:ascii="Times New Roman" w:eastAsia="TimesNewRomanPSMT" w:hAnsi="Times New Roman"/>
          <w:color w:val="000000"/>
          <w:sz w:val="24"/>
          <w:szCs w:val="24"/>
          <w:u w:val="single"/>
        </w:rPr>
        <w:t>Kurum bilgisinin korunmasında kullanılmak üzere, uygulama gereksinimlerine ve yalnızca onaylı şifreleme algoritmalarını uygulamak üzere yapılandırıldığı durumda onaylanmış protokoller aşağıda belirtilmiştir.</w:t>
      </w:r>
    </w:p>
    <w:p w:rsidR="00B8511B" w:rsidRDefault="00B8511B" w:rsidP="00B8511B">
      <w:pPr>
        <w:widowControl w:val="0"/>
        <w:tabs>
          <w:tab w:val="left" w:pos="567"/>
        </w:tabs>
        <w:spacing w:line="360" w:lineRule="auto"/>
        <w:rPr>
          <w:color w:val="000000"/>
        </w:rPr>
      </w:pPr>
    </w:p>
    <w:p w:rsidR="00B8511B" w:rsidRDefault="00B8511B" w:rsidP="00B8511B">
      <w:pPr>
        <w:widowControl w:val="0"/>
        <w:tabs>
          <w:tab w:val="left" w:pos="567"/>
        </w:tabs>
        <w:spacing w:line="360" w:lineRule="auto"/>
        <w:rPr>
          <w:color w:val="000000"/>
        </w:rPr>
      </w:pPr>
    </w:p>
    <w:p w:rsidR="00B8511B" w:rsidRPr="00B8511B" w:rsidRDefault="00B8511B" w:rsidP="00B8511B">
      <w:pPr>
        <w:widowControl w:val="0"/>
        <w:tabs>
          <w:tab w:val="left" w:pos="567"/>
        </w:tabs>
        <w:spacing w:line="360" w:lineRule="auto"/>
        <w:rPr>
          <w:color w:val="000000"/>
        </w:rPr>
      </w:pPr>
    </w:p>
    <w:tbl>
      <w:tblPr>
        <w:tblStyle w:val="TabloKlavuzu"/>
        <w:tblW w:w="10043" w:type="dxa"/>
        <w:jc w:val="center"/>
        <w:tblLook w:val="04A0" w:firstRow="1" w:lastRow="0" w:firstColumn="1" w:lastColumn="0" w:noHBand="0" w:noVBand="1"/>
      </w:tblPr>
      <w:tblGrid>
        <w:gridCol w:w="1749"/>
        <w:gridCol w:w="2780"/>
        <w:gridCol w:w="5514"/>
      </w:tblGrid>
      <w:tr w:rsidR="00B8511B" w:rsidRPr="00B8511B" w:rsidTr="00B8511B">
        <w:trPr>
          <w:trHeight w:val="493"/>
          <w:jc w:val="center"/>
        </w:trPr>
        <w:tc>
          <w:tcPr>
            <w:tcW w:w="1749" w:type="dxa"/>
            <w:shd w:val="clear" w:color="auto" w:fill="BFBFBF" w:themeFill="background1" w:themeFillShade="BF"/>
          </w:tcPr>
          <w:p w:rsidR="00B8511B" w:rsidRPr="00B8511B" w:rsidRDefault="00B8511B" w:rsidP="00B8511B">
            <w:pPr>
              <w:autoSpaceDE w:val="0"/>
              <w:autoSpaceDN w:val="0"/>
              <w:adjustRightInd w:val="0"/>
              <w:spacing w:line="360" w:lineRule="auto"/>
              <w:rPr>
                <w:rFonts w:eastAsia="TimesNewRomanPSMT"/>
                <w:b/>
                <w:color w:val="000000"/>
              </w:rPr>
            </w:pPr>
            <w:r w:rsidRPr="00B8511B">
              <w:rPr>
                <w:rFonts w:eastAsia="TimesNewRomanPSMT"/>
                <w:b/>
                <w:color w:val="000000"/>
              </w:rPr>
              <w:lastRenderedPageBreak/>
              <w:t>Algoritma</w:t>
            </w:r>
          </w:p>
        </w:tc>
        <w:tc>
          <w:tcPr>
            <w:tcW w:w="2780" w:type="dxa"/>
            <w:shd w:val="clear" w:color="auto" w:fill="BFBFBF" w:themeFill="background1" w:themeFillShade="BF"/>
          </w:tcPr>
          <w:p w:rsidR="00B8511B" w:rsidRPr="00B8511B" w:rsidRDefault="00B8511B" w:rsidP="00B8511B">
            <w:pPr>
              <w:autoSpaceDE w:val="0"/>
              <w:autoSpaceDN w:val="0"/>
              <w:adjustRightInd w:val="0"/>
              <w:spacing w:line="360" w:lineRule="auto"/>
              <w:rPr>
                <w:rFonts w:eastAsia="TimesNewRomanPSMT"/>
                <w:b/>
                <w:color w:val="000000"/>
              </w:rPr>
            </w:pPr>
            <w:r w:rsidRPr="00B8511B">
              <w:rPr>
                <w:rFonts w:eastAsia="TimesNewRomanPSMT"/>
                <w:b/>
                <w:color w:val="000000"/>
              </w:rPr>
              <w:t>Anahtar Boyutu</w:t>
            </w:r>
          </w:p>
        </w:tc>
        <w:tc>
          <w:tcPr>
            <w:tcW w:w="5514" w:type="dxa"/>
            <w:shd w:val="clear" w:color="auto" w:fill="BFBFBF" w:themeFill="background1" w:themeFillShade="BF"/>
          </w:tcPr>
          <w:p w:rsidR="00B8511B" w:rsidRPr="00B8511B" w:rsidRDefault="00B8511B" w:rsidP="00B8511B">
            <w:pPr>
              <w:autoSpaceDE w:val="0"/>
              <w:autoSpaceDN w:val="0"/>
              <w:adjustRightInd w:val="0"/>
              <w:spacing w:line="360" w:lineRule="auto"/>
              <w:rPr>
                <w:rFonts w:eastAsia="TimesNewRomanPSMT"/>
                <w:b/>
                <w:color w:val="000000"/>
              </w:rPr>
            </w:pPr>
            <w:r w:rsidRPr="00B8511B">
              <w:rPr>
                <w:rFonts w:eastAsia="TimesNewRomanPSMT"/>
                <w:b/>
                <w:color w:val="000000"/>
              </w:rPr>
              <w:t>Kullanım Alanları</w:t>
            </w:r>
          </w:p>
        </w:tc>
      </w:tr>
      <w:tr w:rsidR="00B8511B" w:rsidRPr="00B8511B" w:rsidTr="00B8511B">
        <w:trPr>
          <w:trHeight w:val="1396"/>
          <w:jc w:val="center"/>
        </w:trPr>
        <w:tc>
          <w:tcPr>
            <w:tcW w:w="1749"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SSH</w:t>
            </w:r>
          </w:p>
        </w:tc>
        <w:tc>
          <w:tcPr>
            <w:tcW w:w="2780"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v2 ya da daha üstü</w:t>
            </w:r>
          </w:p>
        </w:tc>
        <w:tc>
          <w:tcPr>
            <w:tcW w:w="5514" w:type="dxa"/>
          </w:tcPr>
          <w:p w:rsidR="00B8511B" w:rsidRPr="00B8511B" w:rsidRDefault="00B8511B" w:rsidP="00B8511B">
            <w:pPr>
              <w:pStyle w:val="ListeParagraf"/>
              <w:numPr>
                <w:ilvl w:val="0"/>
                <w:numId w:val="16"/>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Güvenli uzaktan erişim</w:t>
            </w:r>
          </w:p>
          <w:p w:rsidR="00B8511B" w:rsidRPr="00B8511B" w:rsidRDefault="00B8511B" w:rsidP="00B8511B">
            <w:pPr>
              <w:pStyle w:val="ListeParagraf"/>
              <w:numPr>
                <w:ilvl w:val="0"/>
                <w:numId w:val="16"/>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Güvenli dosya aktarımı (SFTP)</w:t>
            </w:r>
          </w:p>
          <w:p w:rsidR="00B8511B" w:rsidRPr="00B8511B" w:rsidRDefault="00B8511B" w:rsidP="00B8511B">
            <w:pPr>
              <w:pStyle w:val="ListeParagraf"/>
              <w:numPr>
                <w:ilvl w:val="0"/>
                <w:numId w:val="16"/>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Güvenli GUI-X11</w:t>
            </w:r>
          </w:p>
          <w:p w:rsidR="00B8511B" w:rsidRPr="00B8511B" w:rsidRDefault="00B8511B" w:rsidP="00B8511B">
            <w:pPr>
              <w:pStyle w:val="ListeParagraf"/>
              <w:numPr>
                <w:ilvl w:val="0"/>
                <w:numId w:val="16"/>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Güvenli dosya kopyalama (SCP)</w:t>
            </w:r>
          </w:p>
        </w:tc>
      </w:tr>
      <w:tr w:rsidR="00B8511B" w:rsidRPr="00B8511B" w:rsidTr="00B8511B">
        <w:trPr>
          <w:trHeight w:val="206"/>
          <w:jc w:val="center"/>
        </w:trPr>
        <w:tc>
          <w:tcPr>
            <w:tcW w:w="1749"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TLS</w:t>
            </w:r>
          </w:p>
        </w:tc>
        <w:tc>
          <w:tcPr>
            <w:tcW w:w="2780"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v1.2 ya da daha üstü</w:t>
            </w:r>
          </w:p>
        </w:tc>
        <w:tc>
          <w:tcPr>
            <w:tcW w:w="5514" w:type="dxa"/>
          </w:tcPr>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Güvenli web erişimi (HTTPS)</w:t>
            </w:r>
          </w:p>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Güvenli veri aktarımı</w:t>
            </w:r>
          </w:p>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 xml:space="preserve">Uçtan uca (Site </w:t>
            </w:r>
            <w:proofErr w:type="spellStart"/>
            <w:r w:rsidRPr="00B8511B">
              <w:rPr>
                <w:rFonts w:ascii="Times New Roman" w:eastAsia="TimesNewRomanPSMT" w:hAnsi="Times New Roman"/>
                <w:color w:val="000000"/>
                <w:sz w:val="24"/>
                <w:szCs w:val="24"/>
              </w:rPr>
              <w:t>to</w:t>
            </w:r>
            <w:proofErr w:type="spellEnd"/>
            <w:r w:rsidRPr="00B8511B">
              <w:rPr>
                <w:rFonts w:ascii="Times New Roman" w:eastAsia="TimesNewRomanPSMT" w:hAnsi="Times New Roman"/>
                <w:color w:val="000000"/>
                <w:sz w:val="24"/>
                <w:szCs w:val="24"/>
              </w:rPr>
              <w:t xml:space="preserve"> Site) VPN</w:t>
            </w:r>
          </w:p>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Güvenli dizin erişimi (LDAPS)</w:t>
            </w:r>
          </w:p>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IP üzerinden güvenli ses – SIP</w:t>
            </w:r>
          </w:p>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Kimlik Doğrulama (</w:t>
            </w:r>
            <w:proofErr w:type="spellStart"/>
            <w:r w:rsidRPr="00B8511B">
              <w:rPr>
                <w:rFonts w:ascii="Times New Roman" w:eastAsia="TimesNewRomanPSMT" w:hAnsi="Times New Roman"/>
                <w:color w:val="000000"/>
                <w:sz w:val="24"/>
                <w:szCs w:val="24"/>
              </w:rPr>
              <w:t>Authentication</w:t>
            </w:r>
            <w:proofErr w:type="spellEnd"/>
            <w:r w:rsidRPr="00B8511B">
              <w:rPr>
                <w:rFonts w:ascii="Times New Roman" w:eastAsia="TimesNewRomanPSMT" w:hAnsi="Times New Roman"/>
                <w:color w:val="000000"/>
                <w:sz w:val="24"/>
                <w:szCs w:val="24"/>
              </w:rPr>
              <w:t>)</w:t>
            </w:r>
          </w:p>
        </w:tc>
      </w:tr>
      <w:tr w:rsidR="00B8511B" w:rsidRPr="00B8511B" w:rsidTr="00B8511B">
        <w:trPr>
          <w:trHeight w:val="206"/>
          <w:jc w:val="center"/>
        </w:trPr>
        <w:tc>
          <w:tcPr>
            <w:tcW w:w="1749"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S/MIME</w:t>
            </w:r>
          </w:p>
        </w:tc>
        <w:tc>
          <w:tcPr>
            <w:tcW w:w="2780"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V3 ya da daha üstü</w:t>
            </w:r>
          </w:p>
        </w:tc>
        <w:tc>
          <w:tcPr>
            <w:tcW w:w="5514" w:type="dxa"/>
          </w:tcPr>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 xml:space="preserve">E-Posta gizliliği ve bütünlüğü için </w:t>
            </w:r>
            <w:proofErr w:type="spellStart"/>
            <w:r w:rsidRPr="00B8511B">
              <w:rPr>
                <w:rFonts w:ascii="Times New Roman" w:eastAsia="TimesNewRomanPSMT" w:hAnsi="Times New Roman"/>
                <w:color w:val="000000"/>
                <w:sz w:val="24"/>
                <w:szCs w:val="24"/>
              </w:rPr>
              <w:t>tünelleme</w:t>
            </w:r>
            <w:proofErr w:type="spellEnd"/>
          </w:p>
        </w:tc>
      </w:tr>
      <w:tr w:rsidR="00B8511B" w:rsidRPr="00B8511B" w:rsidTr="00B8511B">
        <w:trPr>
          <w:trHeight w:val="206"/>
          <w:jc w:val="center"/>
        </w:trPr>
        <w:tc>
          <w:tcPr>
            <w:tcW w:w="1749"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IPSEC</w:t>
            </w:r>
          </w:p>
        </w:tc>
        <w:tc>
          <w:tcPr>
            <w:tcW w:w="2780" w:type="dxa"/>
          </w:tcPr>
          <w:p w:rsidR="00B8511B" w:rsidRPr="00B8511B" w:rsidRDefault="00B8511B" w:rsidP="00B8511B">
            <w:pPr>
              <w:autoSpaceDE w:val="0"/>
              <w:autoSpaceDN w:val="0"/>
              <w:adjustRightInd w:val="0"/>
              <w:spacing w:line="360" w:lineRule="auto"/>
              <w:rPr>
                <w:rFonts w:eastAsia="TimesNewRomanPSMT"/>
                <w:color w:val="000000"/>
              </w:rPr>
            </w:pPr>
          </w:p>
        </w:tc>
        <w:tc>
          <w:tcPr>
            <w:tcW w:w="5514" w:type="dxa"/>
          </w:tcPr>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Güvenli veri aktarımı</w:t>
            </w:r>
          </w:p>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 xml:space="preserve">Uçtan uca (Site </w:t>
            </w:r>
            <w:proofErr w:type="spellStart"/>
            <w:r w:rsidRPr="00B8511B">
              <w:rPr>
                <w:rFonts w:ascii="Times New Roman" w:eastAsia="TimesNewRomanPSMT" w:hAnsi="Times New Roman"/>
                <w:color w:val="000000"/>
                <w:sz w:val="24"/>
                <w:szCs w:val="24"/>
              </w:rPr>
              <w:t>to</w:t>
            </w:r>
            <w:proofErr w:type="spellEnd"/>
            <w:r w:rsidRPr="00B8511B">
              <w:rPr>
                <w:rFonts w:ascii="Times New Roman" w:eastAsia="TimesNewRomanPSMT" w:hAnsi="Times New Roman"/>
                <w:color w:val="000000"/>
                <w:sz w:val="24"/>
                <w:szCs w:val="24"/>
              </w:rPr>
              <w:t xml:space="preserve"> Site) VPN</w:t>
            </w:r>
          </w:p>
        </w:tc>
      </w:tr>
    </w:tbl>
    <w:p w:rsidR="00B8511B" w:rsidRPr="00B8511B" w:rsidRDefault="00B8511B" w:rsidP="00B8511B">
      <w:pPr>
        <w:widowControl w:val="0"/>
        <w:tabs>
          <w:tab w:val="left" w:pos="567"/>
        </w:tabs>
        <w:spacing w:line="360" w:lineRule="auto"/>
        <w:rPr>
          <w:color w:val="000000"/>
        </w:rPr>
      </w:pPr>
    </w:p>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Şifreleme algoritmalarının kullanımdan kalkması durumundan, onaylanmış ve yasaklanmış şifreleme yöntemleri en kısa zamanda gözden geçirilir.</w:t>
      </w:r>
    </w:p>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Kullanımdan kalkan şifreleme yöntemleri (algoritmalar ve protokoller), herhangi bir yeni sistemde uygulanamaz. Söz konusu yöntemler, İnternet’e erişen sistemlerde altı ay içerisinde onaylanmış yöntemlerle değiştirilebilir. İnternete erişmeyen iç sistemlerde, bilginin gizlilik ve bütünlük riskleriyle orantılı etki değerlendirilmesi sonrasında karar verilir.</w:t>
      </w:r>
    </w:p>
    <w:p w:rsid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Bazı kullanımdan kalkan yöntemlerin, güncel web sunucularında, tarayıcılarda, cihazlarda, uygulamalarda ve işletim sistemlerinde hala varsayılan olarak etkin olabilmesi nedeniyle, tüm varsayılan ayarların kurulumdan sonra değiştirilmesine dikkat edilir.</w:t>
      </w:r>
    </w:p>
    <w:p w:rsidR="00B8511B" w:rsidRDefault="00B8511B" w:rsidP="00B8511B">
      <w:pPr>
        <w:pStyle w:val="ListeParagraf"/>
        <w:autoSpaceDE w:val="0"/>
        <w:autoSpaceDN w:val="0"/>
        <w:adjustRightInd w:val="0"/>
        <w:spacing w:line="360" w:lineRule="auto"/>
        <w:ind w:left="720"/>
        <w:contextualSpacing/>
        <w:jc w:val="both"/>
        <w:rPr>
          <w:rFonts w:ascii="Times New Roman" w:eastAsia="TimesNewRomanPSMT" w:hAnsi="Times New Roman"/>
          <w:color w:val="000000"/>
          <w:sz w:val="24"/>
          <w:szCs w:val="24"/>
        </w:rPr>
      </w:pPr>
    </w:p>
    <w:p w:rsidR="00B8511B" w:rsidRDefault="00B8511B" w:rsidP="00B8511B">
      <w:pPr>
        <w:pStyle w:val="ListeParagraf"/>
        <w:autoSpaceDE w:val="0"/>
        <w:autoSpaceDN w:val="0"/>
        <w:adjustRightInd w:val="0"/>
        <w:spacing w:line="360" w:lineRule="auto"/>
        <w:ind w:left="720"/>
        <w:contextualSpacing/>
        <w:jc w:val="both"/>
        <w:rPr>
          <w:rFonts w:ascii="Times New Roman" w:eastAsia="TimesNewRomanPSMT" w:hAnsi="Times New Roman"/>
          <w:color w:val="000000"/>
          <w:sz w:val="24"/>
          <w:szCs w:val="24"/>
        </w:rPr>
      </w:pPr>
    </w:p>
    <w:p w:rsidR="00B8511B" w:rsidRPr="00B8511B" w:rsidRDefault="00B8511B" w:rsidP="00B8511B">
      <w:pPr>
        <w:pStyle w:val="ListeParagraf"/>
        <w:autoSpaceDE w:val="0"/>
        <w:autoSpaceDN w:val="0"/>
        <w:adjustRightInd w:val="0"/>
        <w:spacing w:line="360" w:lineRule="auto"/>
        <w:ind w:left="720"/>
        <w:contextualSpacing/>
        <w:jc w:val="both"/>
        <w:rPr>
          <w:rFonts w:ascii="Times New Roman" w:eastAsia="TimesNewRomanPSMT" w:hAnsi="Times New Roman"/>
          <w:color w:val="000000"/>
          <w:sz w:val="24"/>
          <w:szCs w:val="24"/>
        </w:rPr>
      </w:pPr>
    </w:p>
    <w:p w:rsidR="00B8511B" w:rsidRPr="00B8511B" w:rsidRDefault="00B8511B" w:rsidP="00B8511B">
      <w:pPr>
        <w:pStyle w:val="ListeParagraf"/>
        <w:numPr>
          <w:ilvl w:val="0"/>
          <w:numId w:val="17"/>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u w:val="single"/>
        </w:rPr>
        <w:lastRenderedPageBreak/>
        <w:t>Aşağıdaki şifreleme yöntemlerinin kurum bünyesinde kullanılması yasaktır</w:t>
      </w:r>
      <w:r w:rsidRPr="00B8511B">
        <w:rPr>
          <w:rFonts w:ascii="Times New Roman" w:eastAsia="TimesNewRomanPSMT" w:hAnsi="Times New Roman"/>
          <w:color w:val="000000"/>
          <w:sz w:val="24"/>
          <w:szCs w:val="24"/>
        </w:rPr>
        <w:t>.</w:t>
      </w:r>
    </w:p>
    <w:tbl>
      <w:tblPr>
        <w:tblStyle w:val="TabloKlavuzu"/>
        <w:tblW w:w="10063" w:type="dxa"/>
        <w:jc w:val="center"/>
        <w:tblLook w:val="04A0" w:firstRow="1" w:lastRow="0" w:firstColumn="1" w:lastColumn="0" w:noHBand="0" w:noVBand="1"/>
      </w:tblPr>
      <w:tblGrid>
        <w:gridCol w:w="5049"/>
        <w:gridCol w:w="5014"/>
      </w:tblGrid>
      <w:tr w:rsidR="00B8511B" w:rsidRPr="00B8511B" w:rsidTr="00B8511B">
        <w:trPr>
          <w:trHeight w:val="232"/>
          <w:jc w:val="center"/>
        </w:trPr>
        <w:tc>
          <w:tcPr>
            <w:tcW w:w="5049" w:type="dxa"/>
            <w:shd w:val="clear" w:color="auto" w:fill="BFBFBF" w:themeFill="background1" w:themeFillShade="BF"/>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b/>
                <w:color w:val="000000"/>
                <w:sz w:val="24"/>
                <w:szCs w:val="24"/>
              </w:rPr>
            </w:pPr>
            <w:r w:rsidRPr="00B8511B">
              <w:rPr>
                <w:rFonts w:ascii="Times New Roman" w:eastAsia="TimesNewRomanPSMT" w:hAnsi="Times New Roman"/>
                <w:b/>
                <w:color w:val="000000"/>
                <w:sz w:val="24"/>
                <w:szCs w:val="24"/>
              </w:rPr>
              <w:t>Yasaklanan Yöntem</w:t>
            </w:r>
          </w:p>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b/>
                <w:color w:val="000000"/>
                <w:sz w:val="24"/>
                <w:szCs w:val="24"/>
              </w:rPr>
            </w:pPr>
          </w:p>
        </w:tc>
        <w:tc>
          <w:tcPr>
            <w:tcW w:w="5014" w:type="dxa"/>
            <w:shd w:val="clear" w:color="auto" w:fill="BFBFBF" w:themeFill="background1" w:themeFillShade="BF"/>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b/>
                <w:color w:val="000000"/>
                <w:sz w:val="24"/>
                <w:szCs w:val="24"/>
              </w:rPr>
            </w:pPr>
            <w:r w:rsidRPr="00B8511B">
              <w:rPr>
                <w:rFonts w:ascii="Times New Roman" w:eastAsia="TimesNewRomanPSMT" w:hAnsi="Times New Roman"/>
                <w:b/>
                <w:color w:val="000000"/>
                <w:sz w:val="24"/>
                <w:szCs w:val="24"/>
              </w:rPr>
              <w:t>Önerilen Yöntem</w:t>
            </w:r>
          </w:p>
        </w:tc>
      </w:tr>
      <w:tr w:rsidR="00B8511B" w:rsidRPr="00B8511B" w:rsidTr="00B8511B">
        <w:trPr>
          <w:trHeight w:val="232"/>
          <w:jc w:val="center"/>
        </w:trPr>
        <w:tc>
          <w:tcPr>
            <w:tcW w:w="5049"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SHA-1</w:t>
            </w:r>
          </w:p>
        </w:tc>
        <w:tc>
          <w:tcPr>
            <w:tcW w:w="5014"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SHA-2 YA DA SHA -3</w:t>
            </w:r>
          </w:p>
        </w:tc>
      </w:tr>
      <w:tr w:rsidR="00B8511B" w:rsidRPr="00B8511B" w:rsidTr="00B8511B">
        <w:trPr>
          <w:trHeight w:val="232"/>
          <w:jc w:val="center"/>
        </w:trPr>
        <w:tc>
          <w:tcPr>
            <w:tcW w:w="5049"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SSL v2 – SSL v3</w:t>
            </w:r>
          </w:p>
        </w:tc>
        <w:tc>
          <w:tcPr>
            <w:tcW w:w="5014"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TLS v1.2 ya da üstü</w:t>
            </w:r>
          </w:p>
        </w:tc>
      </w:tr>
      <w:tr w:rsidR="00B8511B" w:rsidRPr="00B8511B" w:rsidTr="00B8511B">
        <w:trPr>
          <w:trHeight w:val="232"/>
          <w:jc w:val="center"/>
        </w:trPr>
        <w:tc>
          <w:tcPr>
            <w:tcW w:w="5049"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TLS v1.0</w:t>
            </w:r>
          </w:p>
        </w:tc>
        <w:tc>
          <w:tcPr>
            <w:tcW w:w="5014"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TLS v1.2 ya da üstü</w:t>
            </w:r>
          </w:p>
        </w:tc>
      </w:tr>
      <w:tr w:rsidR="00B8511B" w:rsidRPr="00B8511B" w:rsidTr="00B8511B">
        <w:trPr>
          <w:trHeight w:val="232"/>
          <w:jc w:val="center"/>
        </w:trPr>
        <w:tc>
          <w:tcPr>
            <w:tcW w:w="5049"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SSH v1.x</w:t>
            </w:r>
          </w:p>
        </w:tc>
        <w:tc>
          <w:tcPr>
            <w:tcW w:w="5014"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SSH v2.x</w:t>
            </w:r>
          </w:p>
        </w:tc>
      </w:tr>
      <w:tr w:rsidR="00B8511B" w:rsidRPr="00B8511B" w:rsidTr="00B8511B">
        <w:trPr>
          <w:trHeight w:val="232"/>
          <w:jc w:val="center"/>
        </w:trPr>
        <w:tc>
          <w:tcPr>
            <w:tcW w:w="5049"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PPTP</w:t>
            </w:r>
          </w:p>
        </w:tc>
        <w:tc>
          <w:tcPr>
            <w:tcW w:w="5014"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IPSEC ya da TLS</w:t>
            </w:r>
          </w:p>
        </w:tc>
      </w:tr>
      <w:tr w:rsidR="00B8511B" w:rsidRPr="00B8511B" w:rsidTr="00B8511B">
        <w:trPr>
          <w:trHeight w:val="244"/>
          <w:jc w:val="center"/>
        </w:trPr>
        <w:tc>
          <w:tcPr>
            <w:tcW w:w="5049"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RC4- RC5</w:t>
            </w:r>
          </w:p>
        </w:tc>
        <w:tc>
          <w:tcPr>
            <w:tcW w:w="5014" w:type="dxa"/>
          </w:tcPr>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AES 256</w:t>
            </w:r>
          </w:p>
        </w:tc>
      </w:tr>
    </w:tbl>
    <w:p w:rsidR="00B8511B" w:rsidRPr="00B8511B" w:rsidRDefault="00B8511B" w:rsidP="00B8511B">
      <w:pPr>
        <w:widowControl w:val="0"/>
        <w:tabs>
          <w:tab w:val="left" w:pos="567"/>
        </w:tabs>
        <w:spacing w:line="360" w:lineRule="auto"/>
        <w:rPr>
          <w:color w:val="000000"/>
        </w:rPr>
      </w:pPr>
    </w:p>
    <w:p w:rsidR="00B8511B" w:rsidRPr="00B8511B" w:rsidRDefault="00B8511B" w:rsidP="00B8511B">
      <w:pPr>
        <w:pStyle w:val="ListeParagraf"/>
        <w:numPr>
          <w:ilvl w:val="0"/>
          <w:numId w:val="18"/>
        </w:numPr>
        <w:autoSpaceDE w:val="0"/>
        <w:autoSpaceDN w:val="0"/>
        <w:adjustRightInd w:val="0"/>
        <w:spacing w:line="360" w:lineRule="auto"/>
        <w:ind w:left="426" w:hanging="66"/>
        <w:contextualSpacing/>
        <w:jc w:val="both"/>
        <w:rPr>
          <w:rFonts w:ascii="Times New Roman" w:eastAsia="TimesNewRomanPSMT" w:hAnsi="Times New Roman"/>
          <w:color w:val="000000"/>
          <w:sz w:val="24"/>
          <w:szCs w:val="24"/>
          <w:u w:val="single"/>
        </w:rPr>
      </w:pPr>
      <w:r w:rsidRPr="00B8511B">
        <w:rPr>
          <w:rFonts w:ascii="Times New Roman" w:eastAsia="TimesNewRomanPSMT" w:hAnsi="Times New Roman"/>
          <w:color w:val="000000"/>
          <w:sz w:val="24"/>
          <w:szCs w:val="24"/>
          <w:u w:val="single"/>
        </w:rPr>
        <w:t>Kurum bünyesindeki uygulamalarda SSL /TLS sertifikaları ile ilgili olarak aşağıdaki tablodan yararlanılır.</w:t>
      </w:r>
    </w:p>
    <w:tbl>
      <w:tblPr>
        <w:tblStyle w:val="TabloKlavuzu"/>
        <w:tblW w:w="10104" w:type="dxa"/>
        <w:jc w:val="center"/>
        <w:tblLook w:val="04A0" w:firstRow="1" w:lastRow="0" w:firstColumn="1" w:lastColumn="0" w:noHBand="0" w:noVBand="1"/>
      </w:tblPr>
      <w:tblGrid>
        <w:gridCol w:w="3302"/>
        <w:gridCol w:w="6802"/>
      </w:tblGrid>
      <w:tr w:rsidR="00B8511B" w:rsidRPr="00B8511B" w:rsidTr="00B8511B">
        <w:trPr>
          <w:trHeight w:val="384"/>
          <w:jc w:val="center"/>
        </w:trPr>
        <w:tc>
          <w:tcPr>
            <w:tcW w:w="10104" w:type="dxa"/>
            <w:gridSpan w:val="2"/>
            <w:shd w:val="clear" w:color="auto" w:fill="BFBFBF" w:themeFill="background1" w:themeFillShade="BF"/>
          </w:tcPr>
          <w:p w:rsidR="00B8511B" w:rsidRPr="00B8511B" w:rsidRDefault="00B8511B" w:rsidP="00B8511B">
            <w:pPr>
              <w:autoSpaceDE w:val="0"/>
              <w:autoSpaceDN w:val="0"/>
              <w:adjustRightInd w:val="0"/>
              <w:spacing w:line="360" w:lineRule="auto"/>
              <w:rPr>
                <w:rFonts w:eastAsia="TimesNewRomanPSMT"/>
                <w:b/>
                <w:color w:val="000000"/>
              </w:rPr>
            </w:pPr>
            <w:proofErr w:type="spellStart"/>
            <w:r w:rsidRPr="00B8511B">
              <w:rPr>
                <w:rFonts w:eastAsia="TimesNewRomanPSMT"/>
                <w:b/>
                <w:color w:val="000000"/>
              </w:rPr>
              <w:t>Sef-Signed</w:t>
            </w:r>
            <w:proofErr w:type="spellEnd"/>
          </w:p>
        </w:tc>
      </w:tr>
      <w:tr w:rsidR="00B8511B" w:rsidRPr="00B8511B" w:rsidTr="00B8511B">
        <w:trPr>
          <w:trHeight w:val="24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Onaylı Kullanım</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İzole geliştirme ve test ortamları</w:t>
            </w:r>
          </w:p>
        </w:tc>
      </w:tr>
      <w:tr w:rsidR="00B8511B" w:rsidRPr="00B8511B" w:rsidTr="00B8511B">
        <w:trPr>
          <w:trHeight w:val="24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Yasaklamış Kullanım</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Canlı sistemler, internete açık sistemler</w:t>
            </w:r>
          </w:p>
        </w:tc>
      </w:tr>
      <w:tr w:rsidR="00B8511B" w:rsidRPr="00B8511B" w:rsidTr="00B8511B">
        <w:trPr>
          <w:trHeight w:val="24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Geçerlilik süresi</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w:t>
            </w:r>
          </w:p>
        </w:tc>
      </w:tr>
      <w:tr w:rsidR="00B8511B" w:rsidRPr="00B8511B" w:rsidTr="00B8511B">
        <w:trPr>
          <w:trHeight w:val="374"/>
          <w:jc w:val="center"/>
        </w:trPr>
        <w:tc>
          <w:tcPr>
            <w:tcW w:w="10104" w:type="dxa"/>
            <w:gridSpan w:val="2"/>
            <w:shd w:val="clear" w:color="auto" w:fill="BFBFBF" w:themeFill="background1" w:themeFillShade="BF"/>
          </w:tcPr>
          <w:p w:rsidR="00B8511B" w:rsidRPr="00B8511B" w:rsidRDefault="00B8511B" w:rsidP="00B8511B">
            <w:pPr>
              <w:autoSpaceDE w:val="0"/>
              <w:autoSpaceDN w:val="0"/>
              <w:adjustRightInd w:val="0"/>
              <w:spacing w:line="360" w:lineRule="auto"/>
              <w:rPr>
                <w:rFonts w:eastAsia="TimesNewRomanPSMT"/>
                <w:b/>
                <w:color w:val="000000"/>
              </w:rPr>
            </w:pPr>
            <w:proofErr w:type="gramStart"/>
            <w:r w:rsidRPr="00B8511B">
              <w:rPr>
                <w:rFonts w:eastAsia="TimesNewRomanPSMT"/>
                <w:b/>
                <w:color w:val="000000"/>
              </w:rPr>
              <w:t>Dahili</w:t>
            </w:r>
            <w:proofErr w:type="gramEnd"/>
            <w:r w:rsidRPr="00B8511B">
              <w:rPr>
                <w:rFonts w:eastAsia="TimesNewRomanPSMT"/>
                <w:b/>
                <w:color w:val="000000"/>
              </w:rPr>
              <w:t xml:space="preserve"> CA</w:t>
            </w:r>
          </w:p>
        </w:tc>
      </w:tr>
      <w:tr w:rsidR="00B8511B" w:rsidRPr="00B8511B" w:rsidTr="00B8511B">
        <w:trPr>
          <w:trHeight w:val="495"/>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Onaylı Kullanım</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proofErr w:type="gramStart"/>
            <w:r w:rsidRPr="00B8511B">
              <w:rPr>
                <w:rFonts w:eastAsia="TimesNewRomanPSMT"/>
                <w:color w:val="000000"/>
              </w:rPr>
              <w:t>Dahili</w:t>
            </w:r>
            <w:proofErr w:type="gramEnd"/>
            <w:r w:rsidRPr="00B8511B">
              <w:rPr>
                <w:rFonts w:eastAsia="TimesNewRomanPSMT"/>
                <w:color w:val="000000"/>
              </w:rPr>
              <w:t xml:space="preserve"> canlı sistemleri dahili </w:t>
            </w:r>
            <w:proofErr w:type="spellStart"/>
            <w:r w:rsidRPr="00B8511B">
              <w:rPr>
                <w:rFonts w:eastAsia="TimesNewRomanPSMT"/>
                <w:color w:val="000000"/>
              </w:rPr>
              <w:t>Pre-Prod</w:t>
            </w:r>
            <w:proofErr w:type="spellEnd"/>
            <w:r w:rsidRPr="00B8511B">
              <w:rPr>
                <w:rFonts w:eastAsia="TimesNewRomanPSMT"/>
                <w:color w:val="000000"/>
              </w:rPr>
              <w:t xml:space="preserve"> sistemler, dahili web sistemleri</w:t>
            </w:r>
          </w:p>
        </w:tc>
      </w:tr>
      <w:tr w:rsidR="00B8511B" w:rsidRPr="00B8511B" w:rsidTr="00B8511B">
        <w:trPr>
          <w:trHeight w:val="24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Yasaklamış Kullanım</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Canlı sistemler, internete açık sistemler</w:t>
            </w:r>
          </w:p>
        </w:tc>
      </w:tr>
      <w:tr w:rsidR="00B8511B" w:rsidRPr="00B8511B" w:rsidTr="00B8511B">
        <w:trPr>
          <w:trHeight w:val="24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Geçerlilik süresi</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w:t>
            </w:r>
          </w:p>
        </w:tc>
      </w:tr>
      <w:tr w:rsidR="00B8511B" w:rsidRPr="00B8511B" w:rsidTr="00B8511B">
        <w:trPr>
          <w:trHeight w:val="366"/>
          <w:jc w:val="center"/>
        </w:trPr>
        <w:tc>
          <w:tcPr>
            <w:tcW w:w="10104" w:type="dxa"/>
            <w:gridSpan w:val="2"/>
            <w:shd w:val="clear" w:color="auto" w:fill="BFBFBF" w:themeFill="background1" w:themeFillShade="BF"/>
          </w:tcPr>
          <w:p w:rsidR="00B8511B" w:rsidRPr="00B8511B" w:rsidRDefault="00B8511B" w:rsidP="00B8511B">
            <w:pPr>
              <w:autoSpaceDE w:val="0"/>
              <w:autoSpaceDN w:val="0"/>
              <w:adjustRightInd w:val="0"/>
              <w:spacing w:line="360" w:lineRule="auto"/>
              <w:rPr>
                <w:rFonts w:eastAsia="TimesNewRomanPSMT"/>
                <w:b/>
                <w:color w:val="000000"/>
              </w:rPr>
            </w:pPr>
            <w:r w:rsidRPr="00B8511B">
              <w:rPr>
                <w:rFonts w:eastAsia="TimesNewRomanPSMT"/>
                <w:b/>
                <w:color w:val="000000"/>
              </w:rPr>
              <w:t>DV</w:t>
            </w:r>
          </w:p>
        </w:tc>
      </w:tr>
      <w:tr w:rsidR="00B8511B" w:rsidRPr="00B8511B" w:rsidTr="00B8511B">
        <w:trPr>
          <w:trHeight w:val="233"/>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Onaylı Kullanım</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Kullanılmaz</w:t>
            </w:r>
          </w:p>
        </w:tc>
      </w:tr>
      <w:tr w:rsidR="00B8511B" w:rsidRPr="00B8511B" w:rsidTr="00B8511B">
        <w:trPr>
          <w:trHeight w:val="24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Yasaklamış Kullanım</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Kullanılmaz</w:t>
            </w:r>
          </w:p>
        </w:tc>
      </w:tr>
      <w:tr w:rsidR="00B8511B" w:rsidRPr="00B8511B" w:rsidTr="00B8511B">
        <w:trPr>
          <w:trHeight w:val="24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Geçerlilik süresi</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w:t>
            </w:r>
          </w:p>
        </w:tc>
      </w:tr>
      <w:tr w:rsidR="00B8511B" w:rsidRPr="00B8511B" w:rsidTr="00B8511B">
        <w:trPr>
          <w:trHeight w:val="355"/>
          <w:jc w:val="center"/>
        </w:trPr>
        <w:tc>
          <w:tcPr>
            <w:tcW w:w="10104" w:type="dxa"/>
            <w:gridSpan w:val="2"/>
            <w:shd w:val="clear" w:color="auto" w:fill="BFBFBF" w:themeFill="background1" w:themeFillShade="BF"/>
          </w:tcPr>
          <w:p w:rsidR="00B8511B" w:rsidRPr="00B8511B" w:rsidRDefault="00B8511B" w:rsidP="00B8511B">
            <w:pPr>
              <w:autoSpaceDE w:val="0"/>
              <w:autoSpaceDN w:val="0"/>
              <w:adjustRightInd w:val="0"/>
              <w:spacing w:line="360" w:lineRule="auto"/>
              <w:rPr>
                <w:rFonts w:eastAsia="TimesNewRomanPSMT"/>
                <w:b/>
                <w:color w:val="000000"/>
              </w:rPr>
            </w:pPr>
            <w:r w:rsidRPr="00B8511B">
              <w:rPr>
                <w:rFonts w:eastAsia="TimesNewRomanPSMT"/>
                <w:b/>
                <w:color w:val="000000"/>
              </w:rPr>
              <w:t>OV</w:t>
            </w:r>
          </w:p>
        </w:tc>
      </w:tr>
      <w:tr w:rsidR="00B8511B" w:rsidRPr="00B8511B" w:rsidTr="00B8511B">
        <w:trPr>
          <w:trHeight w:val="75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Onaylı Kullanım</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İnternete yayın yapan, çok yoğun kullanılmayan ya da güçlü bir güvenlik düzeyi gerektirmeyen web sistemleri</w:t>
            </w:r>
          </w:p>
        </w:tc>
      </w:tr>
      <w:tr w:rsidR="00B8511B" w:rsidRPr="00B8511B" w:rsidTr="00B8511B">
        <w:trPr>
          <w:trHeight w:val="495"/>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Yasaklamış Kullanım</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KVKK kapsamındaki verilerin işlendiği sistemler</w:t>
            </w:r>
          </w:p>
        </w:tc>
      </w:tr>
      <w:tr w:rsidR="00B8511B" w:rsidRPr="00B8511B" w:rsidTr="00B8511B">
        <w:trPr>
          <w:trHeight w:val="24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lastRenderedPageBreak/>
              <w:t>Geçerlilik süresi</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2 yıl</w:t>
            </w:r>
          </w:p>
        </w:tc>
      </w:tr>
      <w:tr w:rsidR="00B8511B" w:rsidRPr="00B8511B" w:rsidTr="00B8511B">
        <w:trPr>
          <w:trHeight w:val="247"/>
          <w:jc w:val="center"/>
        </w:trPr>
        <w:tc>
          <w:tcPr>
            <w:tcW w:w="10104" w:type="dxa"/>
            <w:gridSpan w:val="2"/>
            <w:shd w:val="clear" w:color="auto" w:fill="BFBFBF" w:themeFill="background1" w:themeFillShade="BF"/>
          </w:tcPr>
          <w:p w:rsidR="00B8511B" w:rsidRPr="00B8511B" w:rsidRDefault="00B8511B" w:rsidP="00B8511B">
            <w:pPr>
              <w:autoSpaceDE w:val="0"/>
              <w:autoSpaceDN w:val="0"/>
              <w:adjustRightInd w:val="0"/>
              <w:spacing w:line="360" w:lineRule="auto"/>
              <w:rPr>
                <w:rFonts w:eastAsia="TimesNewRomanPSMT"/>
                <w:b/>
                <w:color w:val="000000"/>
              </w:rPr>
            </w:pPr>
            <w:r w:rsidRPr="00B8511B">
              <w:rPr>
                <w:rFonts w:eastAsia="TimesNewRomanPSMT"/>
                <w:b/>
                <w:color w:val="000000"/>
              </w:rPr>
              <w:t>EV</w:t>
            </w:r>
          </w:p>
        </w:tc>
      </w:tr>
      <w:tr w:rsidR="00B8511B" w:rsidRPr="00B8511B" w:rsidTr="00B8511B">
        <w:trPr>
          <w:trHeight w:val="126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Onaylı Kullanım</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İnternete yayın yapan, BGYS kapsamındaki paydaşlar tarafından kullanılması amaçlanan, yüksek düzeyde güvenlik gereksinimi bulunan, KVKK kapsamındaki verilerin işlendiği sistemler</w:t>
            </w:r>
          </w:p>
        </w:tc>
      </w:tr>
      <w:tr w:rsidR="00B8511B" w:rsidRPr="00B8511B" w:rsidTr="00B8511B">
        <w:trPr>
          <w:trHeight w:val="24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Yasaklamış Kullanım</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w:t>
            </w:r>
          </w:p>
        </w:tc>
      </w:tr>
      <w:tr w:rsidR="00B8511B" w:rsidRPr="00B8511B" w:rsidTr="00B8511B">
        <w:trPr>
          <w:trHeight w:val="247"/>
          <w:jc w:val="center"/>
        </w:trPr>
        <w:tc>
          <w:tcPr>
            <w:tcW w:w="33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Geçerlilik süresi</w:t>
            </w:r>
          </w:p>
        </w:tc>
        <w:tc>
          <w:tcPr>
            <w:tcW w:w="6802" w:type="dxa"/>
          </w:tcPr>
          <w:p w:rsidR="00B8511B" w:rsidRPr="00B8511B" w:rsidRDefault="00B8511B" w:rsidP="00B8511B">
            <w:pPr>
              <w:autoSpaceDE w:val="0"/>
              <w:autoSpaceDN w:val="0"/>
              <w:adjustRightInd w:val="0"/>
              <w:spacing w:line="360" w:lineRule="auto"/>
              <w:rPr>
                <w:rFonts w:eastAsia="TimesNewRomanPSMT"/>
                <w:color w:val="000000"/>
              </w:rPr>
            </w:pPr>
            <w:r w:rsidRPr="00B8511B">
              <w:rPr>
                <w:rFonts w:eastAsia="TimesNewRomanPSMT"/>
                <w:color w:val="000000"/>
              </w:rPr>
              <w:t>2 yıl</w:t>
            </w:r>
          </w:p>
        </w:tc>
      </w:tr>
    </w:tbl>
    <w:p w:rsidR="00B8511B" w:rsidRPr="00B8511B" w:rsidRDefault="00B8511B" w:rsidP="00B8511B">
      <w:pPr>
        <w:widowControl w:val="0"/>
        <w:tabs>
          <w:tab w:val="left" w:pos="567"/>
        </w:tabs>
        <w:spacing w:line="360" w:lineRule="auto"/>
        <w:rPr>
          <w:color w:val="000000"/>
        </w:rPr>
      </w:pPr>
    </w:p>
    <w:p w:rsidR="00B8511B" w:rsidRPr="00B8511B" w:rsidRDefault="00B8511B" w:rsidP="00B8511B">
      <w:pPr>
        <w:pStyle w:val="ListeParagraf"/>
        <w:numPr>
          <w:ilvl w:val="0"/>
          <w:numId w:val="18"/>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 xml:space="preserve">Üçüncü taraf sertifikalarının her biri, mümkünse, sunuculara ya da URL’lere tek tek uygulanmalıdır. </w:t>
      </w:r>
      <w:proofErr w:type="spellStart"/>
      <w:r w:rsidRPr="00B8511B">
        <w:rPr>
          <w:rFonts w:ascii="Times New Roman" w:eastAsia="TimesNewRomanPSMT" w:hAnsi="Times New Roman"/>
          <w:color w:val="000000"/>
          <w:sz w:val="24"/>
          <w:szCs w:val="24"/>
        </w:rPr>
        <w:t>Wildcard</w:t>
      </w:r>
      <w:proofErr w:type="spellEnd"/>
      <w:r w:rsidRPr="00B8511B">
        <w:rPr>
          <w:rFonts w:ascii="Times New Roman" w:eastAsia="TimesNewRomanPSMT" w:hAnsi="Times New Roman"/>
          <w:color w:val="000000"/>
          <w:sz w:val="24"/>
          <w:szCs w:val="24"/>
        </w:rPr>
        <w:t xml:space="preserve"> üçüncü taraf sertifikalar kullanılabilir.</w:t>
      </w:r>
    </w:p>
    <w:p w:rsidR="00B8511B" w:rsidRPr="00B8511B" w:rsidRDefault="00B8511B" w:rsidP="00B8511B">
      <w:pPr>
        <w:pStyle w:val="ListeParagraf"/>
        <w:numPr>
          <w:ilvl w:val="0"/>
          <w:numId w:val="18"/>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Her sertifika, CRL (</w:t>
      </w:r>
      <w:proofErr w:type="spellStart"/>
      <w:r w:rsidRPr="00B8511B">
        <w:rPr>
          <w:rFonts w:ascii="Times New Roman" w:eastAsia="TimesNewRomanPSMT" w:hAnsi="Times New Roman"/>
          <w:color w:val="000000"/>
          <w:sz w:val="24"/>
          <w:szCs w:val="24"/>
        </w:rPr>
        <w:t>Sertificate</w:t>
      </w:r>
      <w:proofErr w:type="spellEnd"/>
      <w:r w:rsidRPr="00B8511B">
        <w:rPr>
          <w:rFonts w:ascii="Times New Roman" w:eastAsia="TimesNewRomanPSMT" w:hAnsi="Times New Roman"/>
          <w:color w:val="000000"/>
          <w:sz w:val="24"/>
          <w:szCs w:val="24"/>
        </w:rPr>
        <w:t xml:space="preserve"> </w:t>
      </w:r>
      <w:proofErr w:type="spellStart"/>
      <w:r w:rsidRPr="00B8511B">
        <w:rPr>
          <w:rFonts w:ascii="Times New Roman" w:eastAsia="TimesNewRomanPSMT" w:hAnsi="Times New Roman"/>
          <w:color w:val="000000"/>
          <w:sz w:val="24"/>
          <w:szCs w:val="24"/>
        </w:rPr>
        <w:t>Revocation</w:t>
      </w:r>
      <w:proofErr w:type="spellEnd"/>
      <w:r w:rsidRPr="00B8511B">
        <w:rPr>
          <w:rFonts w:ascii="Times New Roman" w:eastAsia="TimesNewRomanPSMT" w:hAnsi="Times New Roman"/>
          <w:color w:val="000000"/>
          <w:sz w:val="24"/>
          <w:szCs w:val="24"/>
        </w:rPr>
        <w:t xml:space="preserve"> </w:t>
      </w:r>
      <w:proofErr w:type="spellStart"/>
      <w:r w:rsidRPr="00B8511B">
        <w:rPr>
          <w:rFonts w:ascii="Times New Roman" w:eastAsia="TimesNewRomanPSMT" w:hAnsi="Times New Roman"/>
          <w:color w:val="000000"/>
          <w:sz w:val="24"/>
          <w:szCs w:val="24"/>
        </w:rPr>
        <w:t>List</w:t>
      </w:r>
      <w:proofErr w:type="spellEnd"/>
      <w:r w:rsidRPr="00B8511B">
        <w:rPr>
          <w:rFonts w:ascii="Times New Roman" w:eastAsia="TimesNewRomanPSMT" w:hAnsi="Times New Roman"/>
          <w:color w:val="000000"/>
          <w:sz w:val="24"/>
          <w:szCs w:val="24"/>
        </w:rPr>
        <w:t>) bilgilerini içermelidir.</w:t>
      </w:r>
    </w:p>
    <w:p w:rsidR="00B8511B" w:rsidRPr="00B8511B" w:rsidRDefault="00B8511B" w:rsidP="00B8511B">
      <w:pPr>
        <w:pStyle w:val="ListeParagraf"/>
        <w:numPr>
          <w:ilvl w:val="0"/>
          <w:numId w:val="18"/>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 xml:space="preserve">Halka açık web sistemleri, kullanıcı kimlik doğrulamayı geliştirmek amacıyla OCSP (Online </w:t>
      </w:r>
      <w:proofErr w:type="spellStart"/>
      <w:r w:rsidRPr="00B8511B">
        <w:rPr>
          <w:rFonts w:ascii="Times New Roman" w:eastAsia="TimesNewRomanPSMT" w:hAnsi="Times New Roman"/>
          <w:color w:val="000000"/>
          <w:sz w:val="24"/>
          <w:szCs w:val="24"/>
        </w:rPr>
        <w:t>Certificate</w:t>
      </w:r>
      <w:proofErr w:type="spellEnd"/>
      <w:r w:rsidRPr="00B8511B">
        <w:rPr>
          <w:rFonts w:ascii="Times New Roman" w:eastAsia="TimesNewRomanPSMT" w:hAnsi="Times New Roman"/>
          <w:color w:val="000000"/>
          <w:sz w:val="24"/>
          <w:szCs w:val="24"/>
        </w:rPr>
        <w:t xml:space="preserve"> </w:t>
      </w:r>
      <w:proofErr w:type="spellStart"/>
      <w:r w:rsidRPr="00B8511B">
        <w:rPr>
          <w:rFonts w:ascii="Times New Roman" w:eastAsia="TimesNewRomanPSMT" w:hAnsi="Times New Roman"/>
          <w:color w:val="000000"/>
          <w:sz w:val="24"/>
          <w:szCs w:val="24"/>
        </w:rPr>
        <w:t>Status</w:t>
      </w:r>
      <w:proofErr w:type="spellEnd"/>
      <w:r w:rsidRPr="00B8511B">
        <w:rPr>
          <w:rFonts w:ascii="Times New Roman" w:eastAsia="TimesNewRomanPSMT" w:hAnsi="Times New Roman"/>
          <w:color w:val="000000"/>
          <w:sz w:val="24"/>
          <w:szCs w:val="24"/>
        </w:rPr>
        <w:t xml:space="preserve"> Protocol) kullanılacak şekilde yapılandırılmalıdır.</w:t>
      </w:r>
    </w:p>
    <w:p w:rsidR="00B8511B" w:rsidRPr="00B8511B" w:rsidRDefault="00B8511B" w:rsidP="00B8511B">
      <w:pPr>
        <w:pStyle w:val="ListeParagraf"/>
        <w:numPr>
          <w:ilvl w:val="0"/>
          <w:numId w:val="18"/>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Halka açık web sitelerinde TLS üçüncü taraf içeriğini de içerecek şekilde kullanılmalıdır.</w:t>
      </w:r>
    </w:p>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p>
    <w:p w:rsidR="00B8511B" w:rsidRPr="00B8511B" w:rsidRDefault="00B8511B" w:rsidP="00B8511B">
      <w:pPr>
        <w:autoSpaceDE w:val="0"/>
        <w:autoSpaceDN w:val="0"/>
        <w:adjustRightInd w:val="0"/>
        <w:spacing w:line="360" w:lineRule="auto"/>
        <w:rPr>
          <w:rFonts w:eastAsia="TimesNewRomanPSMT"/>
          <w:b/>
          <w:color w:val="000000"/>
        </w:rPr>
      </w:pPr>
      <w:r w:rsidRPr="00B8511B">
        <w:rPr>
          <w:rFonts w:eastAsia="TimesNewRomanPSMT"/>
          <w:b/>
          <w:color w:val="000000"/>
        </w:rPr>
        <w:t>Şifreleme Anahtarlarının Yönetimi</w:t>
      </w:r>
    </w:p>
    <w:p w:rsidR="00B8511B" w:rsidRPr="00B8511B" w:rsidRDefault="00B8511B" w:rsidP="00B8511B">
      <w:pPr>
        <w:pStyle w:val="ListeParagraf"/>
        <w:numPr>
          <w:ilvl w:val="0"/>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Şifreleme anahtarları, tahsis edilmiş anahtarları kullanıma ve koruma konusundaki sorumlulukları kendilerine bildirilmiş, bu konuda bilinçli kişilerin kullanımına verilir.</w:t>
      </w:r>
    </w:p>
    <w:p w:rsidR="00B8511B" w:rsidRPr="00B8511B" w:rsidRDefault="00B8511B" w:rsidP="00B8511B">
      <w:pPr>
        <w:pStyle w:val="ListeParagraf"/>
        <w:numPr>
          <w:ilvl w:val="0"/>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Tüm şifreleme anahtarları, yaşam döngüleri boyunca yönetilmeli, izlenmeli ve kontrol edilmelidir.</w:t>
      </w:r>
    </w:p>
    <w:p w:rsidR="00B8511B" w:rsidRPr="00B8511B" w:rsidRDefault="00B8511B" w:rsidP="00B8511B">
      <w:pPr>
        <w:pStyle w:val="ListeParagraf"/>
        <w:numPr>
          <w:ilvl w:val="0"/>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 xml:space="preserve">Mümkün olduğu durumlarda şifreleme anahtarları güvenli şifreleme kasalarıyla ya da güvenli uygulama şifreleme </w:t>
      </w:r>
      <w:proofErr w:type="gramStart"/>
      <w:r w:rsidRPr="00B8511B">
        <w:rPr>
          <w:rFonts w:ascii="Times New Roman" w:eastAsia="TimesNewRomanPSMT" w:hAnsi="Times New Roman"/>
          <w:color w:val="000000"/>
          <w:sz w:val="24"/>
          <w:szCs w:val="24"/>
        </w:rPr>
        <w:t>modüllerinde</w:t>
      </w:r>
      <w:proofErr w:type="gramEnd"/>
      <w:r w:rsidRPr="00B8511B">
        <w:rPr>
          <w:rFonts w:ascii="Times New Roman" w:eastAsia="TimesNewRomanPSMT" w:hAnsi="Times New Roman"/>
          <w:color w:val="000000"/>
          <w:sz w:val="24"/>
          <w:szCs w:val="24"/>
        </w:rPr>
        <w:t xml:space="preserve"> saklanmalıdır.</w:t>
      </w:r>
    </w:p>
    <w:p w:rsidR="00B8511B" w:rsidRPr="00B8511B" w:rsidRDefault="00B8511B" w:rsidP="00B8511B">
      <w:pPr>
        <w:pStyle w:val="ListeParagraf"/>
        <w:numPr>
          <w:ilvl w:val="0"/>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Şifreleme anahtarlarının saklandığı alanlara her erişim girişimi, en az aşağıdaki bilgileri içerecek şekilde kaydedilmelidir.</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Erişim girişiminin yapıldığı tarih ve saat</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Erişim girişimi için kullanılan hesaplar</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Kaynak sistem detayları (</w:t>
      </w:r>
      <w:proofErr w:type="spellStart"/>
      <w:r w:rsidRPr="00B8511B">
        <w:rPr>
          <w:rFonts w:ascii="Times New Roman" w:eastAsia="TimesNewRomanPSMT" w:hAnsi="Times New Roman"/>
          <w:color w:val="000000"/>
          <w:sz w:val="24"/>
          <w:szCs w:val="24"/>
        </w:rPr>
        <w:t>Hostname</w:t>
      </w:r>
      <w:proofErr w:type="spellEnd"/>
      <w:r w:rsidRPr="00B8511B">
        <w:rPr>
          <w:rFonts w:ascii="Times New Roman" w:eastAsia="TimesNewRomanPSMT" w:hAnsi="Times New Roman"/>
          <w:color w:val="000000"/>
          <w:sz w:val="24"/>
          <w:szCs w:val="24"/>
        </w:rPr>
        <w:t xml:space="preserve">, IP adresi </w:t>
      </w:r>
      <w:proofErr w:type="spellStart"/>
      <w:r w:rsidRPr="00B8511B">
        <w:rPr>
          <w:rFonts w:ascii="Times New Roman" w:eastAsia="TimesNewRomanPSMT" w:hAnsi="Times New Roman"/>
          <w:color w:val="000000"/>
          <w:sz w:val="24"/>
          <w:szCs w:val="24"/>
        </w:rPr>
        <w:t>vb</w:t>
      </w:r>
      <w:proofErr w:type="spellEnd"/>
      <w:r w:rsidRPr="00B8511B">
        <w:rPr>
          <w:rFonts w:ascii="Times New Roman" w:eastAsia="TimesNewRomanPSMT" w:hAnsi="Times New Roman"/>
          <w:color w:val="000000"/>
          <w:sz w:val="24"/>
          <w:szCs w:val="24"/>
        </w:rPr>
        <w:t>)</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Girişimin başarılı olup olmadığı</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lastRenderedPageBreak/>
        <w:t>Görüntülenen / erişilen /kopyalanan anahtarlar.</w:t>
      </w:r>
    </w:p>
    <w:p w:rsidR="00B8511B" w:rsidRPr="00B8511B" w:rsidRDefault="00B8511B" w:rsidP="00B8511B">
      <w:pPr>
        <w:pStyle w:val="ListeParagraf"/>
        <w:numPr>
          <w:ilvl w:val="0"/>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Yeni şifreleme anahtarlarının oluşturulması kaydedilmeli ve uygulanabilirse, değişiklik yönetim süreci ile yönetilmelidir.</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Bir şifreleme anahtarının yaşam döngüsü en az aşağıdaki aşamaları içerir:</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Onaylı anahtar uzunlukları kullanılarak şifreleme anahtarlarının oluşturulması</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Şifreleme anahtarlarının güvenli dağıtımı, etkinleştirilmesi ve saklanması, kurtarılması ve değiştirilmesi ya da güncellenmesi</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Anahtarın güvenliğinin ihlal edildiğinde ya da anahtar sahibinin iş/görev değişikliğinde derhal iptal edilmesi</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Kaybolmuş, bozulmuş ya da süresi dolmuş şifreleme anahtarlarının kurtarılması</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Şifreleme anahtarlarının yedeklenmesi ve arşivlenmiş bilgilere erişimi sağlayabilmek için anahtar geçmişinin korunması</w:t>
      </w:r>
    </w:p>
    <w:p w:rsidR="00B8511B" w:rsidRPr="00B8511B" w:rsidRDefault="00B8511B" w:rsidP="00B8511B">
      <w:pPr>
        <w:pStyle w:val="ListeParagraf"/>
        <w:numPr>
          <w:ilvl w:val="1"/>
          <w:numId w:val="9"/>
        </w:numPr>
        <w:autoSpaceDE w:val="0"/>
        <w:autoSpaceDN w:val="0"/>
        <w:adjustRightInd w:val="0"/>
        <w:spacing w:line="360" w:lineRule="auto"/>
        <w:contextualSpacing/>
        <w:jc w:val="both"/>
        <w:rPr>
          <w:rFonts w:ascii="Times New Roman" w:eastAsia="TimesNewRomanPSMT" w:hAnsi="Times New Roman"/>
          <w:color w:val="000000"/>
          <w:sz w:val="24"/>
          <w:szCs w:val="24"/>
        </w:rPr>
      </w:pPr>
      <w:r w:rsidRPr="00B8511B">
        <w:rPr>
          <w:rFonts w:ascii="Times New Roman" w:eastAsia="TimesNewRomanPSMT" w:hAnsi="Times New Roman"/>
          <w:color w:val="000000"/>
          <w:sz w:val="24"/>
          <w:szCs w:val="24"/>
        </w:rPr>
        <w:t>Hassas bilgilerin ve kritik sistemlerin korunması için gerekli şifreleme anahtarlarının paylaşılması.</w:t>
      </w:r>
    </w:p>
    <w:p w:rsidR="00B8511B" w:rsidRPr="00B8511B" w:rsidRDefault="00B8511B" w:rsidP="00B8511B">
      <w:pPr>
        <w:pStyle w:val="ListeParagraf"/>
        <w:autoSpaceDE w:val="0"/>
        <w:autoSpaceDN w:val="0"/>
        <w:adjustRightInd w:val="0"/>
        <w:spacing w:line="360" w:lineRule="auto"/>
        <w:jc w:val="both"/>
        <w:rPr>
          <w:rFonts w:ascii="Times New Roman" w:eastAsia="TimesNewRomanPSMT" w:hAnsi="Times New Roman"/>
          <w:color w:val="000000"/>
          <w:sz w:val="24"/>
          <w:szCs w:val="24"/>
        </w:rPr>
      </w:pPr>
    </w:p>
    <w:p w:rsidR="00B8511B" w:rsidRPr="00B8511B" w:rsidRDefault="00B8511B" w:rsidP="00B8511B">
      <w:pPr>
        <w:pStyle w:val="ListeParagraf"/>
        <w:numPr>
          <w:ilvl w:val="0"/>
          <w:numId w:val="8"/>
        </w:numPr>
        <w:tabs>
          <w:tab w:val="left" w:pos="426"/>
        </w:tabs>
        <w:spacing w:after="120" w:line="360" w:lineRule="auto"/>
        <w:contextualSpacing/>
        <w:jc w:val="both"/>
        <w:rPr>
          <w:rFonts w:ascii="Times New Roman" w:hAnsi="Times New Roman"/>
          <w:color w:val="000000"/>
          <w:sz w:val="24"/>
          <w:szCs w:val="24"/>
        </w:rPr>
      </w:pPr>
      <w:r w:rsidRPr="00B8511B">
        <w:rPr>
          <w:rFonts w:ascii="Times New Roman" w:hAnsi="Times New Roman"/>
          <w:b/>
          <w:color w:val="000000"/>
          <w:sz w:val="24"/>
          <w:szCs w:val="24"/>
        </w:rPr>
        <w:t>YAPTIRIM</w:t>
      </w:r>
    </w:p>
    <w:p w:rsidR="00B8511B" w:rsidRPr="00B8511B" w:rsidRDefault="00B8511B" w:rsidP="00B8511B">
      <w:pPr>
        <w:spacing w:line="360" w:lineRule="auto"/>
        <w:rPr>
          <w:color w:val="000000"/>
        </w:rPr>
      </w:pPr>
      <w:r w:rsidRPr="00B8511B">
        <w:rPr>
          <w:color w:val="000000"/>
        </w:rPr>
        <w:t xml:space="preserve">Bu politikaya uygun olarak çalışmayan tüm personel hakkında </w:t>
      </w:r>
      <w:r w:rsidRPr="00B8511B">
        <w:rPr>
          <w:b/>
          <w:color w:val="000000"/>
        </w:rPr>
        <w:t>Disiplin Prosedürü</w:t>
      </w:r>
      <w:r w:rsidRPr="00B8511B">
        <w:rPr>
          <w:color w:val="000000"/>
        </w:rPr>
        <w:t xml:space="preserve"> hükümleri uygulanır.</w:t>
      </w:r>
      <w:bookmarkStart w:id="0" w:name="_Toc446322535"/>
    </w:p>
    <w:p w:rsidR="00B8511B" w:rsidRPr="00B8511B" w:rsidRDefault="00B8511B" w:rsidP="00B8511B">
      <w:pPr>
        <w:pStyle w:val="ListeParagraf"/>
        <w:numPr>
          <w:ilvl w:val="0"/>
          <w:numId w:val="8"/>
        </w:numPr>
        <w:spacing w:after="160" w:line="360" w:lineRule="auto"/>
        <w:contextualSpacing/>
        <w:jc w:val="both"/>
        <w:rPr>
          <w:rFonts w:ascii="Times New Roman" w:hAnsi="Times New Roman"/>
          <w:color w:val="000000"/>
          <w:sz w:val="24"/>
          <w:szCs w:val="24"/>
        </w:rPr>
      </w:pPr>
      <w:r w:rsidRPr="00B8511B">
        <w:rPr>
          <w:rFonts w:ascii="Times New Roman" w:eastAsia="Calibri" w:hAnsi="Times New Roman"/>
          <w:b/>
          <w:sz w:val="24"/>
          <w:szCs w:val="24"/>
          <w:lang w:val="en-US"/>
        </w:rPr>
        <w:t xml:space="preserve">REVİZYON </w:t>
      </w:r>
      <w:bookmarkEnd w:id="0"/>
      <w:r w:rsidRPr="00B8511B">
        <w:rPr>
          <w:rFonts w:ascii="Times New Roman" w:eastAsia="Calibri" w:hAnsi="Times New Roman"/>
          <w:b/>
          <w:sz w:val="24"/>
          <w:szCs w:val="24"/>
          <w:lang w:val="en-US"/>
        </w:rPr>
        <w:t>TAKİP TABLOSU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99"/>
        <w:gridCol w:w="1822"/>
        <w:gridCol w:w="5813"/>
      </w:tblGrid>
      <w:tr w:rsidR="00B8511B" w:rsidRPr="00B8511B" w:rsidTr="00B8511B">
        <w:trPr>
          <w:trHeight w:val="151"/>
          <w:jc w:val="center"/>
        </w:trPr>
        <w:tc>
          <w:tcPr>
            <w:tcW w:w="1999" w:type="dxa"/>
            <w:tcBorders>
              <w:top w:val="single" w:sz="4" w:space="0" w:color="auto"/>
              <w:left w:val="single" w:sz="4" w:space="0" w:color="auto"/>
              <w:bottom w:val="single" w:sz="4" w:space="0" w:color="auto"/>
              <w:right w:val="single" w:sz="4" w:space="0" w:color="auto"/>
            </w:tcBorders>
            <w:vAlign w:val="center"/>
            <w:hideMark/>
          </w:tcPr>
          <w:p w:rsidR="00B8511B" w:rsidRPr="00B8511B" w:rsidRDefault="00B8511B" w:rsidP="00B8511B">
            <w:pPr>
              <w:spacing w:line="360" w:lineRule="auto"/>
              <w:rPr>
                <w:b/>
              </w:rPr>
            </w:pPr>
            <w:r w:rsidRPr="00B8511B">
              <w:rPr>
                <w:b/>
              </w:rPr>
              <w:t xml:space="preserve">REVİZYON NO     </w:t>
            </w:r>
          </w:p>
        </w:tc>
        <w:tc>
          <w:tcPr>
            <w:tcW w:w="1822" w:type="dxa"/>
            <w:tcBorders>
              <w:top w:val="single" w:sz="4" w:space="0" w:color="auto"/>
              <w:left w:val="single" w:sz="4" w:space="0" w:color="auto"/>
              <w:bottom w:val="single" w:sz="4" w:space="0" w:color="auto"/>
              <w:right w:val="single" w:sz="4" w:space="0" w:color="auto"/>
            </w:tcBorders>
            <w:vAlign w:val="center"/>
            <w:hideMark/>
          </w:tcPr>
          <w:p w:rsidR="00B8511B" w:rsidRPr="00B8511B" w:rsidRDefault="00B8511B" w:rsidP="00B8511B">
            <w:pPr>
              <w:spacing w:line="360" w:lineRule="auto"/>
              <w:rPr>
                <w:b/>
              </w:rPr>
            </w:pPr>
            <w:r w:rsidRPr="00B8511B">
              <w:rPr>
                <w:b/>
              </w:rPr>
              <w:t>TARİH</w:t>
            </w:r>
          </w:p>
        </w:tc>
        <w:tc>
          <w:tcPr>
            <w:tcW w:w="5813" w:type="dxa"/>
            <w:tcBorders>
              <w:top w:val="single" w:sz="4" w:space="0" w:color="auto"/>
              <w:left w:val="single" w:sz="4" w:space="0" w:color="auto"/>
              <w:bottom w:val="single" w:sz="4" w:space="0" w:color="auto"/>
              <w:right w:val="single" w:sz="4" w:space="0" w:color="auto"/>
            </w:tcBorders>
            <w:vAlign w:val="center"/>
            <w:hideMark/>
          </w:tcPr>
          <w:p w:rsidR="00B8511B" w:rsidRPr="00B8511B" w:rsidRDefault="00B8511B" w:rsidP="00B8511B">
            <w:pPr>
              <w:spacing w:line="360" w:lineRule="auto"/>
              <w:rPr>
                <w:b/>
              </w:rPr>
            </w:pPr>
            <w:r w:rsidRPr="00B8511B">
              <w:rPr>
                <w:b/>
              </w:rPr>
              <w:t>AÇIKLAMA</w:t>
            </w:r>
          </w:p>
        </w:tc>
      </w:tr>
      <w:tr w:rsidR="00B8511B" w:rsidRPr="00B8511B" w:rsidTr="00B8511B">
        <w:trPr>
          <w:trHeight w:val="151"/>
          <w:jc w:val="center"/>
        </w:trPr>
        <w:tc>
          <w:tcPr>
            <w:tcW w:w="1999" w:type="dxa"/>
            <w:tcBorders>
              <w:top w:val="single" w:sz="4" w:space="0" w:color="auto"/>
              <w:left w:val="single" w:sz="4" w:space="0" w:color="auto"/>
              <w:bottom w:val="single" w:sz="4" w:space="0" w:color="auto"/>
              <w:right w:val="single" w:sz="4" w:space="0" w:color="auto"/>
            </w:tcBorders>
            <w:vAlign w:val="center"/>
            <w:hideMark/>
          </w:tcPr>
          <w:p w:rsidR="00B8511B" w:rsidRPr="00B8511B" w:rsidRDefault="00B8511B" w:rsidP="00B8511B">
            <w:pPr>
              <w:spacing w:line="360" w:lineRule="auto"/>
            </w:pPr>
            <w:r w:rsidRPr="00B8511B">
              <w:t>000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B8511B" w:rsidRPr="00B8511B" w:rsidRDefault="00B8511B" w:rsidP="00B8511B">
            <w:pPr>
              <w:spacing w:line="360" w:lineRule="auto"/>
            </w:pPr>
            <w:r w:rsidRPr="00B8511B">
              <w:t>22.01.2020</w:t>
            </w:r>
          </w:p>
        </w:tc>
        <w:tc>
          <w:tcPr>
            <w:tcW w:w="5813" w:type="dxa"/>
            <w:tcBorders>
              <w:top w:val="single" w:sz="4" w:space="0" w:color="auto"/>
              <w:left w:val="single" w:sz="4" w:space="0" w:color="auto"/>
              <w:bottom w:val="single" w:sz="4" w:space="0" w:color="auto"/>
              <w:right w:val="single" w:sz="4" w:space="0" w:color="auto"/>
            </w:tcBorders>
            <w:vAlign w:val="center"/>
            <w:hideMark/>
          </w:tcPr>
          <w:p w:rsidR="00B8511B" w:rsidRPr="00B8511B" w:rsidRDefault="00B8511B" w:rsidP="00B8511B">
            <w:pPr>
              <w:spacing w:line="360" w:lineRule="auto"/>
            </w:pPr>
            <w:r w:rsidRPr="00B8511B">
              <w:t>İlk yayın.</w:t>
            </w:r>
          </w:p>
        </w:tc>
      </w:tr>
      <w:tr w:rsidR="00B8511B" w:rsidRPr="00B8511B" w:rsidTr="00B8511B">
        <w:trPr>
          <w:trHeight w:val="151"/>
          <w:jc w:val="center"/>
        </w:trPr>
        <w:tc>
          <w:tcPr>
            <w:tcW w:w="1999" w:type="dxa"/>
            <w:tcBorders>
              <w:top w:val="single" w:sz="4" w:space="0" w:color="auto"/>
              <w:left w:val="single" w:sz="4" w:space="0" w:color="auto"/>
              <w:bottom w:val="single" w:sz="4" w:space="0" w:color="auto"/>
              <w:right w:val="single" w:sz="4" w:space="0" w:color="auto"/>
            </w:tcBorders>
            <w:vAlign w:val="center"/>
          </w:tcPr>
          <w:p w:rsidR="00B8511B" w:rsidRPr="00B8511B" w:rsidRDefault="00B8511B" w:rsidP="00B8511B">
            <w:pPr>
              <w:spacing w:line="360" w:lineRule="auto"/>
            </w:pPr>
            <w:r w:rsidRPr="00B8511B">
              <w:t>001</w:t>
            </w:r>
          </w:p>
        </w:tc>
        <w:tc>
          <w:tcPr>
            <w:tcW w:w="1822" w:type="dxa"/>
            <w:tcBorders>
              <w:top w:val="single" w:sz="4" w:space="0" w:color="auto"/>
              <w:left w:val="single" w:sz="4" w:space="0" w:color="auto"/>
              <w:bottom w:val="single" w:sz="4" w:space="0" w:color="auto"/>
              <w:right w:val="single" w:sz="4" w:space="0" w:color="auto"/>
            </w:tcBorders>
            <w:vAlign w:val="center"/>
          </w:tcPr>
          <w:p w:rsidR="00B8511B" w:rsidRPr="00B8511B" w:rsidRDefault="00B8511B" w:rsidP="00B8511B">
            <w:pPr>
              <w:spacing w:line="360" w:lineRule="auto"/>
            </w:pPr>
            <w:r w:rsidRPr="00B8511B">
              <w:t>7.11.2023</w:t>
            </w:r>
          </w:p>
        </w:tc>
        <w:tc>
          <w:tcPr>
            <w:tcW w:w="5813" w:type="dxa"/>
            <w:tcBorders>
              <w:top w:val="single" w:sz="4" w:space="0" w:color="auto"/>
              <w:left w:val="single" w:sz="4" w:space="0" w:color="auto"/>
              <w:bottom w:val="single" w:sz="4" w:space="0" w:color="auto"/>
              <w:right w:val="single" w:sz="4" w:space="0" w:color="auto"/>
            </w:tcBorders>
            <w:vAlign w:val="center"/>
          </w:tcPr>
          <w:p w:rsidR="00B8511B" w:rsidRPr="00B8511B" w:rsidRDefault="00B8511B" w:rsidP="00B8511B">
            <w:pPr>
              <w:spacing w:line="360" w:lineRule="auto"/>
            </w:pPr>
            <w:r w:rsidRPr="00B8511B">
              <w:t>Uygulama kısmı detaylı olarak güncellenmiştir.</w:t>
            </w:r>
          </w:p>
        </w:tc>
      </w:tr>
    </w:tbl>
    <w:p w:rsidR="00B8511B" w:rsidRPr="00B8511B" w:rsidRDefault="00B8511B" w:rsidP="00B8511B">
      <w:pPr>
        <w:widowControl w:val="0"/>
        <w:tabs>
          <w:tab w:val="left" w:pos="567"/>
        </w:tabs>
        <w:spacing w:line="360" w:lineRule="auto"/>
        <w:rPr>
          <w:color w:val="000000"/>
        </w:rPr>
      </w:pPr>
    </w:p>
    <w:p w:rsidR="000512E8" w:rsidRPr="00B8511B" w:rsidRDefault="000512E8" w:rsidP="00B8511B"/>
    <w:sectPr w:rsidR="000512E8" w:rsidRPr="00B8511B" w:rsidSect="004005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E9" w:rsidRDefault="003D5DE9" w:rsidP="002773EF">
      <w:r>
        <w:separator/>
      </w:r>
    </w:p>
  </w:endnote>
  <w:endnote w:type="continuationSeparator" w:id="0">
    <w:p w:rsidR="003D5DE9" w:rsidRDefault="003D5DE9"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E" w:rsidRDefault="003A24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612" w:type="pct"/>
      <w:jc w:val="center"/>
      <w:tblLook w:val="04A0" w:firstRow="1" w:lastRow="0" w:firstColumn="1" w:lastColumn="0" w:noHBand="0" w:noVBand="1"/>
    </w:tblPr>
    <w:tblGrid>
      <w:gridCol w:w="3438"/>
      <w:gridCol w:w="3442"/>
      <w:gridCol w:w="3291"/>
    </w:tblGrid>
    <w:tr w:rsidR="002773EF" w:rsidTr="0040054A">
      <w:trPr>
        <w:trHeight w:val="261"/>
        <w:jc w:val="center"/>
      </w:trPr>
      <w:tc>
        <w:tcPr>
          <w:tcW w:w="1690" w:type="pct"/>
          <w:vAlign w:val="center"/>
        </w:tcPr>
        <w:p w:rsidR="002773EF" w:rsidRDefault="002773EF" w:rsidP="002773EF">
          <w:pPr>
            <w:pStyle w:val="AltBilgi"/>
            <w:ind w:right="360"/>
            <w:jc w:val="center"/>
          </w:pPr>
          <w:r>
            <w:t>Hazırlayan</w:t>
          </w:r>
        </w:p>
      </w:tc>
      <w:tc>
        <w:tcPr>
          <w:tcW w:w="1692" w:type="pct"/>
          <w:vAlign w:val="center"/>
        </w:tcPr>
        <w:p w:rsidR="002773EF" w:rsidRDefault="002773EF" w:rsidP="002773EF">
          <w:pPr>
            <w:pStyle w:val="AltBilgi"/>
            <w:jc w:val="center"/>
          </w:pPr>
          <w:r>
            <w:t>Kontrol</w:t>
          </w:r>
        </w:p>
      </w:tc>
      <w:tc>
        <w:tcPr>
          <w:tcW w:w="1618" w:type="pct"/>
          <w:vAlign w:val="center"/>
        </w:tcPr>
        <w:p w:rsidR="002773EF" w:rsidRDefault="002773EF" w:rsidP="002773EF">
          <w:pPr>
            <w:pStyle w:val="AltBilgi"/>
            <w:jc w:val="center"/>
          </w:pPr>
          <w:r>
            <w:t>Onay</w:t>
          </w:r>
        </w:p>
      </w:tc>
    </w:tr>
    <w:tr w:rsidR="002773EF" w:rsidTr="0040054A">
      <w:trPr>
        <w:trHeight w:val="668"/>
        <w:jc w:val="center"/>
      </w:trPr>
      <w:tc>
        <w:tcPr>
          <w:tcW w:w="1690" w:type="pct"/>
          <w:vAlign w:val="center"/>
        </w:tcPr>
        <w:p w:rsidR="002773EF" w:rsidRDefault="002773EF" w:rsidP="002773EF">
          <w:pPr>
            <w:pStyle w:val="AltBilgi"/>
            <w:jc w:val="center"/>
          </w:pPr>
          <w:r>
            <w:t>Sürekli İşçi - Merve GÜNEŞ</w:t>
          </w:r>
        </w:p>
      </w:tc>
      <w:tc>
        <w:tcPr>
          <w:tcW w:w="1692" w:type="pct"/>
          <w:vAlign w:val="center"/>
        </w:tcPr>
        <w:p w:rsidR="002773EF" w:rsidRDefault="002773EF" w:rsidP="002773EF">
          <w:pPr>
            <w:pStyle w:val="AltBilgi"/>
            <w:jc w:val="center"/>
          </w:pPr>
          <w:r>
            <w:t>Öğretim Görevlisi - Gözde BİÇEN</w:t>
          </w:r>
        </w:p>
      </w:tc>
      <w:tc>
        <w:tcPr>
          <w:tcW w:w="1618" w:type="pct"/>
          <w:vAlign w:val="center"/>
        </w:tcPr>
        <w:p w:rsidR="002773EF" w:rsidRDefault="002773EF" w:rsidP="002773EF">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E" w:rsidRDefault="003A24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E9" w:rsidRDefault="003D5DE9" w:rsidP="002773EF">
      <w:r>
        <w:separator/>
      </w:r>
    </w:p>
  </w:footnote>
  <w:footnote w:type="continuationSeparator" w:id="0">
    <w:p w:rsidR="003D5DE9" w:rsidRDefault="003D5DE9"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E" w:rsidRDefault="003A249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0118" w:type="dxa"/>
      <w:jc w:val="center"/>
      <w:tblLook w:val="04A0" w:firstRow="1" w:lastRow="0" w:firstColumn="1" w:lastColumn="0" w:noHBand="0" w:noVBand="1"/>
    </w:tblPr>
    <w:tblGrid>
      <w:gridCol w:w="1696"/>
      <w:gridCol w:w="5103"/>
      <w:gridCol w:w="1701"/>
      <w:gridCol w:w="1618"/>
    </w:tblGrid>
    <w:tr w:rsidR="002773EF" w:rsidTr="0040054A">
      <w:trPr>
        <w:trHeight w:val="340"/>
        <w:jc w:val="center"/>
      </w:trPr>
      <w:tc>
        <w:tcPr>
          <w:tcW w:w="1696"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5103"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Bilgi İşlem Daire Başkanlığı</w:t>
          </w:r>
        </w:p>
        <w:p w:rsidR="002773EF" w:rsidRPr="004272E5" w:rsidRDefault="002773EF" w:rsidP="00415158">
          <w:pPr>
            <w:pStyle w:val="stBilgi"/>
            <w:jc w:val="center"/>
            <w:rPr>
              <w:b/>
              <w:sz w:val="22"/>
            </w:rPr>
          </w:pPr>
          <w:proofErr w:type="spellStart"/>
          <w:r>
            <w:rPr>
              <w:b/>
              <w:sz w:val="22"/>
            </w:rPr>
            <w:t>Kriptografik</w:t>
          </w:r>
          <w:proofErr w:type="spellEnd"/>
          <w:r>
            <w:rPr>
              <w:b/>
              <w:sz w:val="22"/>
            </w:rPr>
            <w:t xml:space="preserve"> Kontroller Politikası</w:t>
          </w:r>
        </w:p>
      </w:tc>
      <w:tc>
        <w:tcPr>
          <w:tcW w:w="1701" w:type="dxa"/>
          <w:vAlign w:val="center"/>
        </w:tcPr>
        <w:p w:rsidR="002773EF" w:rsidRPr="004272E5" w:rsidRDefault="002773EF" w:rsidP="002773EF">
          <w:pPr>
            <w:pStyle w:val="stBilgi"/>
            <w:jc w:val="center"/>
            <w:rPr>
              <w:sz w:val="22"/>
            </w:rPr>
          </w:pPr>
          <w:r>
            <w:rPr>
              <w:sz w:val="22"/>
            </w:rPr>
            <w:t>Doküman No</w:t>
          </w:r>
        </w:p>
      </w:tc>
      <w:tc>
        <w:tcPr>
          <w:tcW w:w="1618" w:type="dxa"/>
          <w:vAlign w:val="center"/>
        </w:tcPr>
        <w:p w:rsidR="002773EF" w:rsidRPr="004272E5" w:rsidRDefault="002773EF" w:rsidP="002773EF">
          <w:pPr>
            <w:pStyle w:val="stBilgi"/>
            <w:jc w:val="center"/>
            <w:rPr>
              <w:sz w:val="22"/>
            </w:rPr>
          </w:pPr>
          <w:r>
            <w:rPr>
              <w:sz w:val="22"/>
            </w:rPr>
            <w:t>PLT-013</w:t>
          </w:r>
        </w:p>
      </w:tc>
    </w:tr>
    <w:tr w:rsidR="002773EF" w:rsidTr="0040054A">
      <w:trPr>
        <w:trHeight w:val="267"/>
        <w:jc w:val="center"/>
      </w:trPr>
      <w:tc>
        <w:tcPr>
          <w:tcW w:w="1696" w:type="dxa"/>
          <w:vMerge/>
          <w:vAlign w:val="center"/>
        </w:tcPr>
        <w:p w:rsidR="002773EF" w:rsidRDefault="002773EF" w:rsidP="002773EF">
          <w:pPr>
            <w:pStyle w:val="stBilgi"/>
            <w:jc w:val="center"/>
          </w:pPr>
        </w:p>
      </w:tc>
      <w:tc>
        <w:tcPr>
          <w:tcW w:w="5103" w:type="dxa"/>
          <w:vMerge/>
          <w:vAlign w:val="center"/>
        </w:tcPr>
        <w:p w:rsidR="002773EF" w:rsidRPr="004272E5" w:rsidRDefault="002773EF" w:rsidP="002773EF">
          <w:pPr>
            <w:pStyle w:val="stBilgi"/>
            <w:jc w:val="center"/>
            <w:rPr>
              <w:sz w:val="22"/>
            </w:rPr>
          </w:pPr>
        </w:p>
      </w:tc>
      <w:tc>
        <w:tcPr>
          <w:tcW w:w="1701" w:type="dxa"/>
          <w:vAlign w:val="center"/>
        </w:tcPr>
        <w:p w:rsidR="002773EF" w:rsidRPr="004272E5" w:rsidRDefault="002773EF" w:rsidP="002773EF">
          <w:pPr>
            <w:pStyle w:val="stBilgi"/>
            <w:jc w:val="center"/>
            <w:rPr>
              <w:sz w:val="22"/>
            </w:rPr>
          </w:pPr>
          <w:r>
            <w:rPr>
              <w:sz w:val="22"/>
            </w:rPr>
            <w:t>İlk Yayın Tarihi</w:t>
          </w:r>
        </w:p>
      </w:tc>
      <w:tc>
        <w:tcPr>
          <w:tcW w:w="1618" w:type="dxa"/>
          <w:vAlign w:val="center"/>
        </w:tcPr>
        <w:p w:rsidR="002773EF" w:rsidRPr="004272E5" w:rsidRDefault="002773EF" w:rsidP="002773EF">
          <w:pPr>
            <w:pStyle w:val="stBilgi"/>
            <w:jc w:val="center"/>
            <w:rPr>
              <w:sz w:val="22"/>
            </w:rPr>
          </w:pPr>
          <w:r>
            <w:rPr>
              <w:sz w:val="22"/>
            </w:rPr>
            <w:t>22.1.2020</w:t>
          </w:r>
        </w:p>
      </w:tc>
    </w:tr>
    <w:tr w:rsidR="002773EF" w:rsidTr="0040054A">
      <w:trPr>
        <w:trHeight w:val="235"/>
        <w:jc w:val="center"/>
      </w:trPr>
      <w:tc>
        <w:tcPr>
          <w:tcW w:w="1696" w:type="dxa"/>
          <w:vMerge/>
          <w:vAlign w:val="center"/>
        </w:tcPr>
        <w:p w:rsidR="002773EF" w:rsidRDefault="002773EF" w:rsidP="002773EF">
          <w:pPr>
            <w:pStyle w:val="stBilgi"/>
            <w:jc w:val="center"/>
          </w:pPr>
        </w:p>
      </w:tc>
      <w:tc>
        <w:tcPr>
          <w:tcW w:w="5103" w:type="dxa"/>
          <w:vMerge/>
          <w:vAlign w:val="center"/>
        </w:tcPr>
        <w:p w:rsidR="002773EF" w:rsidRPr="004272E5" w:rsidRDefault="002773EF" w:rsidP="002773EF">
          <w:pPr>
            <w:pStyle w:val="stBilgi"/>
            <w:jc w:val="center"/>
            <w:rPr>
              <w:sz w:val="22"/>
            </w:rPr>
          </w:pPr>
        </w:p>
      </w:tc>
      <w:tc>
        <w:tcPr>
          <w:tcW w:w="1701" w:type="dxa"/>
          <w:vAlign w:val="center"/>
        </w:tcPr>
        <w:p w:rsidR="002773EF" w:rsidRPr="004272E5" w:rsidRDefault="002773EF" w:rsidP="002773EF">
          <w:pPr>
            <w:pStyle w:val="stBilgi"/>
            <w:jc w:val="center"/>
            <w:rPr>
              <w:sz w:val="22"/>
            </w:rPr>
          </w:pPr>
          <w:r>
            <w:rPr>
              <w:sz w:val="22"/>
            </w:rPr>
            <w:t>Revizyon Tarihi</w:t>
          </w:r>
        </w:p>
      </w:tc>
      <w:tc>
        <w:tcPr>
          <w:tcW w:w="1618" w:type="dxa"/>
          <w:vAlign w:val="center"/>
        </w:tcPr>
        <w:p w:rsidR="002773EF" w:rsidRPr="004272E5" w:rsidRDefault="00B8511B" w:rsidP="002773EF">
          <w:pPr>
            <w:pStyle w:val="stBilgi"/>
            <w:jc w:val="center"/>
            <w:rPr>
              <w:sz w:val="22"/>
            </w:rPr>
          </w:pPr>
          <w:r>
            <w:rPr>
              <w:sz w:val="22"/>
            </w:rPr>
            <w:t>7.11.2023</w:t>
          </w:r>
        </w:p>
      </w:tc>
    </w:tr>
    <w:tr w:rsidR="002773EF" w:rsidTr="0040054A">
      <w:trPr>
        <w:trHeight w:val="332"/>
        <w:jc w:val="center"/>
      </w:trPr>
      <w:tc>
        <w:tcPr>
          <w:tcW w:w="1696" w:type="dxa"/>
          <w:vMerge/>
          <w:vAlign w:val="center"/>
        </w:tcPr>
        <w:p w:rsidR="002773EF" w:rsidRDefault="002773EF" w:rsidP="002773EF">
          <w:pPr>
            <w:pStyle w:val="stBilgi"/>
            <w:jc w:val="center"/>
          </w:pPr>
        </w:p>
      </w:tc>
      <w:tc>
        <w:tcPr>
          <w:tcW w:w="5103" w:type="dxa"/>
          <w:vMerge/>
          <w:vAlign w:val="center"/>
        </w:tcPr>
        <w:p w:rsidR="002773EF" w:rsidRPr="004272E5" w:rsidRDefault="002773EF" w:rsidP="002773EF">
          <w:pPr>
            <w:pStyle w:val="stBilgi"/>
            <w:jc w:val="center"/>
            <w:rPr>
              <w:sz w:val="22"/>
            </w:rPr>
          </w:pPr>
        </w:p>
      </w:tc>
      <w:tc>
        <w:tcPr>
          <w:tcW w:w="1701" w:type="dxa"/>
          <w:vAlign w:val="center"/>
        </w:tcPr>
        <w:p w:rsidR="002773EF" w:rsidRDefault="002773EF" w:rsidP="002773EF">
          <w:pPr>
            <w:pStyle w:val="stBilgi"/>
            <w:jc w:val="center"/>
            <w:rPr>
              <w:sz w:val="22"/>
            </w:rPr>
          </w:pPr>
          <w:r>
            <w:rPr>
              <w:sz w:val="22"/>
            </w:rPr>
            <w:t>Revizyon No</w:t>
          </w:r>
        </w:p>
      </w:tc>
      <w:tc>
        <w:tcPr>
          <w:tcW w:w="1618" w:type="dxa"/>
          <w:vAlign w:val="center"/>
        </w:tcPr>
        <w:p w:rsidR="002773EF" w:rsidRDefault="002773EF" w:rsidP="002773EF">
          <w:pPr>
            <w:pStyle w:val="stBilgi"/>
            <w:jc w:val="center"/>
            <w:rPr>
              <w:sz w:val="22"/>
            </w:rPr>
          </w:pPr>
          <w:r>
            <w:rPr>
              <w:sz w:val="22"/>
            </w:rPr>
            <w:t>00</w:t>
          </w:r>
          <w:r w:rsidR="00B8511B">
            <w:rPr>
              <w:sz w:val="22"/>
            </w:rPr>
            <w:t>1</w:t>
          </w:r>
        </w:p>
      </w:tc>
    </w:tr>
    <w:tr w:rsidR="002773EF" w:rsidTr="0040054A">
      <w:trPr>
        <w:trHeight w:val="209"/>
        <w:jc w:val="center"/>
      </w:trPr>
      <w:tc>
        <w:tcPr>
          <w:tcW w:w="1696" w:type="dxa"/>
          <w:vMerge/>
          <w:vAlign w:val="center"/>
        </w:tcPr>
        <w:p w:rsidR="002773EF" w:rsidRDefault="002773EF" w:rsidP="002773EF">
          <w:pPr>
            <w:pStyle w:val="stBilgi"/>
            <w:jc w:val="center"/>
          </w:pPr>
        </w:p>
      </w:tc>
      <w:tc>
        <w:tcPr>
          <w:tcW w:w="5103" w:type="dxa"/>
          <w:vMerge/>
          <w:vAlign w:val="center"/>
        </w:tcPr>
        <w:p w:rsidR="002773EF" w:rsidRPr="004272E5" w:rsidRDefault="002773EF" w:rsidP="002773EF">
          <w:pPr>
            <w:pStyle w:val="stBilgi"/>
            <w:jc w:val="center"/>
            <w:rPr>
              <w:sz w:val="22"/>
            </w:rPr>
          </w:pPr>
        </w:p>
      </w:tc>
      <w:tc>
        <w:tcPr>
          <w:tcW w:w="1701" w:type="dxa"/>
          <w:vAlign w:val="center"/>
        </w:tcPr>
        <w:p w:rsidR="002773EF" w:rsidRPr="004272E5" w:rsidRDefault="002773EF" w:rsidP="002773EF">
          <w:pPr>
            <w:pStyle w:val="stBilgi"/>
            <w:jc w:val="center"/>
            <w:rPr>
              <w:sz w:val="22"/>
            </w:rPr>
          </w:pPr>
          <w:r>
            <w:rPr>
              <w:sz w:val="22"/>
            </w:rPr>
            <w:t>Sayfa No</w:t>
          </w:r>
        </w:p>
      </w:tc>
      <w:bookmarkStart w:id="1" w:name="_GoBack"/>
      <w:tc>
        <w:tcPr>
          <w:tcW w:w="1618" w:type="dxa"/>
          <w:vAlign w:val="center"/>
        </w:tcPr>
        <w:p w:rsidR="002773EF" w:rsidRPr="007E3ADD" w:rsidRDefault="003A249E" w:rsidP="0071309F">
          <w:pPr>
            <w:pStyle w:val="stBilgi"/>
            <w:jc w:val="center"/>
            <w:rPr>
              <w:sz w:val="22"/>
              <w:szCs w:val="22"/>
            </w:rPr>
          </w:pPr>
          <w:r w:rsidRPr="007E3ADD">
            <w:rPr>
              <w:sz w:val="22"/>
              <w:szCs w:val="22"/>
            </w:rPr>
            <w:fldChar w:fldCharType="begin"/>
          </w:r>
          <w:r w:rsidRPr="007E3ADD">
            <w:rPr>
              <w:sz w:val="22"/>
              <w:szCs w:val="22"/>
            </w:rPr>
            <w:instrText>PAGE</w:instrText>
          </w:r>
          <w:r w:rsidRPr="007E3ADD">
            <w:rPr>
              <w:sz w:val="22"/>
              <w:szCs w:val="22"/>
            </w:rPr>
            <w:fldChar w:fldCharType="separate"/>
          </w:r>
          <w:r w:rsidR="007E3ADD">
            <w:rPr>
              <w:noProof/>
              <w:sz w:val="22"/>
              <w:szCs w:val="22"/>
            </w:rPr>
            <w:t>1</w:t>
          </w:r>
          <w:r w:rsidRPr="007E3ADD">
            <w:rPr>
              <w:sz w:val="22"/>
              <w:szCs w:val="22"/>
            </w:rPr>
            <w:fldChar w:fldCharType="end"/>
          </w:r>
          <w:r w:rsidRPr="007E3ADD">
            <w:rPr>
              <w:sz w:val="22"/>
              <w:szCs w:val="22"/>
            </w:rPr>
            <w:t xml:space="preserve"> / </w:t>
          </w:r>
          <w:r w:rsidRPr="007E3ADD">
            <w:rPr>
              <w:sz w:val="22"/>
              <w:szCs w:val="22"/>
            </w:rPr>
            <w:fldChar w:fldCharType="begin"/>
          </w:r>
          <w:r w:rsidRPr="007E3ADD">
            <w:rPr>
              <w:sz w:val="22"/>
              <w:szCs w:val="22"/>
            </w:rPr>
            <w:instrText>NUMPAGES</w:instrText>
          </w:r>
          <w:r w:rsidRPr="007E3ADD">
            <w:rPr>
              <w:sz w:val="22"/>
              <w:szCs w:val="22"/>
            </w:rPr>
            <w:fldChar w:fldCharType="separate"/>
          </w:r>
          <w:r w:rsidR="007E3ADD">
            <w:rPr>
              <w:noProof/>
              <w:sz w:val="22"/>
              <w:szCs w:val="22"/>
            </w:rPr>
            <w:t>7</w:t>
          </w:r>
          <w:r w:rsidRPr="007E3ADD">
            <w:rPr>
              <w:sz w:val="22"/>
              <w:szCs w:val="22"/>
            </w:rPr>
            <w:fldChar w:fldCharType="end"/>
          </w:r>
          <w:bookmarkEnd w:id="1"/>
        </w:p>
      </w:tc>
    </w:tr>
  </w:tbl>
  <w:p w:rsidR="002773EF" w:rsidRDefault="002773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9E" w:rsidRDefault="003A24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85606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B2024"/>
    <w:multiLevelType w:val="hybridMultilevel"/>
    <w:tmpl w:val="61AEC42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9E9193D"/>
    <w:multiLevelType w:val="hybridMultilevel"/>
    <w:tmpl w:val="BCD600BC"/>
    <w:lvl w:ilvl="0" w:tplc="F1004D94">
      <w:start w:val="1"/>
      <mc:AlternateContent>
        <mc:Choice Requires="w14">
          <w:numFmt w:val="custom" w:format="a, ç, ĝ, ..."/>
        </mc:Choice>
        <mc:Fallback>
          <w:numFmt w:val="decimal"/>
        </mc:Fallback>
      </mc:AlternateContent>
      <w:lvlText w:val="%1)"/>
      <w:lvlJc w:val="left"/>
      <w:pPr>
        <w:ind w:left="1440" w:hanging="360"/>
      </w:pPr>
      <w:rPr>
        <w:rFonts w:hint="default"/>
        <w:sz w:val="16"/>
        <w:szCs w:val="16"/>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BD547C1"/>
    <w:multiLevelType w:val="hybridMultilevel"/>
    <w:tmpl w:val="D6FE5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266467"/>
    <w:multiLevelType w:val="hybridMultilevel"/>
    <w:tmpl w:val="20828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8E4C2B"/>
    <w:multiLevelType w:val="hybridMultilevel"/>
    <w:tmpl w:val="846C8E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7F4014"/>
    <w:multiLevelType w:val="hybridMultilevel"/>
    <w:tmpl w:val="1E946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0A7907"/>
    <w:multiLevelType w:val="hybridMultilevel"/>
    <w:tmpl w:val="DD127A56"/>
    <w:lvl w:ilvl="0" w:tplc="9B6C28E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E30D4E"/>
    <w:multiLevelType w:val="hybridMultilevel"/>
    <w:tmpl w:val="59E64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AFC2FE6"/>
    <w:multiLevelType w:val="hybridMultilevel"/>
    <w:tmpl w:val="304069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A186A8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C93E79"/>
    <w:multiLevelType w:val="hybridMultilevel"/>
    <w:tmpl w:val="B2306514"/>
    <w:lvl w:ilvl="0" w:tplc="F1004D94">
      <w:start w:val="1"/>
      <mc:AlternateContent>
        <mc:Choice Requires="w14">
          <w:numFmt w:val="custom" w:format="a, ç, ĝ, ..."/>
        </mc:Choice>
        <mc:Fallback>
          <w:numFmt w:val="decimal"/>
        </mc:Fallback>
      </mc:AlternateContent>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DE0790D"/>
    <w:multiLevelType w:val="hybridMultilevel"/>
    <w:tmpl w:val="4EF2233C"/>
    <w:lvl w:ilvl="0" w:tplc="041F0001">
      <w:start w:val="1"/>
      <w:numFmt w:val="bullet"/>
      <w:lvlText w:val=""/>
      <w:lvlJc w:val="left"/>
      <w:pPr>
        <w:ind w:left="720" w:hanging="360"/>
      </w:pPr>
      <w:rPr>
        <w:rFonts w:ascii="Symbol" w:hAnsi="Symbol" w:hint="default"/>
        <w:b/>
      </w:rPr>
    </w:lvl>
    <w:lvl w:ilvl="1" w:tplc="041F0003">
      <w:start w:val="1"/>
      <w:numFmt w:val="bullet"/>
      <w:lvlText w:val="o"/>
      <w:lvlJc w:val="left"/>
      <w:pPr>
        <w:ind w:left="1440" w:hanging="360"/>
      </w:pPr>
      <w:rPr>
        <w:rFonts w:ascii="Courier New" w:hAnsi="Courier New" w:cs="Courier New"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FC349DD"/>
    <w:multiLevelType w:val="hybridMultilevel"/>
    <w:tmpl w:val="EBD4E3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13E353A"/>
    <w:multiLevelType w:val="hybridMultilevel"/>
    <w:tmpl w:val="4DF4FC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024ADF"/>
    <w:multiLevelType w:val="hybridMultilevel"/>
    <w:tmpl w:val="F0FC7A28"/>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7C5C179A"/>
    <w:multiLevelType w:val="hybridMultilevel"/>
    <w:tmpl w:val="4D180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650D49"/>
    <w:multiLevelType w:val="hybridMultilevel"/>
    <w:tmpl w:val="93640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4"/>
  </w:num>
  <w:num w:numId="5">
    <w:abstractNumId w:val="17"/>
  </w:num>
  <w:num w:numId="6">
    <w:abstractNumId w:val="2"/>
  </w:num>
  <w:num w:numId="7">
    <w:abstractNumId w:val="11"/>
  </w:num>
  <w:num w:numId="8">
    <w:abstractNumId w:val="7"/>
  </w:num>
  <w:num w:numId="9">
    <w:abstractNumId w:val="12"/>
  </w:num>
  <w:num w:numId="10">
    <w:abstractNumId w:val="15"/>
  </w:num>
  <w:num w:numId="11">
    <w:abstractNumId w:val="9"/>
  </w:num>
  <w:num w:numId="12">
    <w:abstractNumId w:val="13"/>
  </w:num>
  <w:num w:numId="13">
    <w:abstractNumId w:val="3"/>
  </w:num>
  <w:num w:numId="14">
    <w:abstractNumId w:val="8"/>
  </w:num>
  <w:num w:numId="15">
    <w:abstractNumId w:val="4"/>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512E8"/>
    <w:rsid w:val="000B73B3"/>
    <w:rsid w:val="001003D3"/>
    <w:rsid w:val="001F3E13"/>
    <w:rsid w:val="002773EF"/>
    <w:rsid w:val="0028076A"/>
    <w:rsid w:val="003A249E"/>
    <w:rsid w:val="003D5DE9"/>
    <w:rsid w:val="0040054A"/>
    <w:rsid w:val="00415158"/>
    <w:rsid w:val="00456C96"/>
    <w:rsid w:val="004A49ED"/>
    <w:rsid w:val="00556DAB"/>
    <w:rsid w:val="005A3A24"/>
    <w:rsid w:val="005E6F0E"/>
    <w:rsid w:val="00712251"/>
    <w:rsid w:val="0071309F"/>
    <w:rsid w:val="007A4C74"/>
    <w:rsid w:val="007E3ADD"/>
    <w:rsid w:val="00897270"/>
    <w:rsid w:val="008A02C2"/>
    <w:rsid w:val="008F3D2E"/>
    <w:rsid w:val="00943670"/>
    <w:rsid w:val="00A50C3A"/>
    <w:rsid w:val="00B8511B"/>
    <w:rsid w:val="00C443F7"/>
    <w:rsid w:val="00D24678"/>
    <w:rsid w:val="00D27833"/>
    <w:rsid w:val="00DC5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qFormat/>
    <w:pPr>
      <w:jc w:val="left"/>
    </w:pPr>
    <w:rPr>
      <w:rFonts w:ascii="Calibri" w:hAnsi="Calibri"/>
      <w:sz w:val="22"/>
      <w:szCs w:val="20"/>
    </w:rPr>
  </w:style>
  <w:style w:type="paragraph" w:customStyle="1" w:styleId="Text11">
    <w:name w:val="Text1.1"/>
    <w:basedOn w:val="GvdeMetniGirintisi"/>
    <w:link w:val="Text11Char"/>
    <w:qFormat/>
    <w:rsid w:val="001003D3"/>
    <w:pPr>
      <w:spacing w:before="40"/>
      <w:ind w:left="578"/>
    </w:pPr>
    <w:rPr>
      <w:rFonts w:ascii="Arial" w:hAnsi="Arial" w:cs="Arial"/>
      <w:szCs w:val="20"/>
      <w:lang w:val="en-US" w:eastAsia="en-US"/>
    </w:rPr>
  </w:style>
  <w:style w:type="character" w:customStyle="1" w:styleId="Text11Char">
    <w:name w:val="Text1.1 Char"/>
    <w:link w:val="Text11"/>
    <w:rsid w:val="001003D3"/>
    <w:rPr>
      <w:rFonts w:ascii="Arial" w:eastAsia="Times New Roman" w:hAnsi="Arial" w:cs="Arial"/>
      <w:sz w:val="24"/>
      <w:szCs w:val="20"/>
      <w:lang w:val="en-US"/>
    </w:rPr>
  </w:style>
  <w:style w:type="paragraph" w:styleId="GvdeMetniGirintisi">
    <w:name w:val="Body Text Indent"/>
    <w:basedOn w:val="Normal"/>
    <w:link w:val="GvdeMetniGirintisiChar"/>
    <w:uiPriority w:val="99"/>
    <w:semiHidden/>
    <w:unhideWhenUsed/>
    <w:rsid w:val="001003D3"/>
    <w:pPr>
      <w:spacing w:after="120"/>
      <w:ind w:left="283"/>
    </w:pPr>
  </w:style>
  <w:style w:type="character" w:customStyle="1" w:styleId="GvdeMetniGirintisiChar">
    <w:name w:val="Gövde Metni Girintisi Char"/>
    <w:basedOn w:val="VarsaylanParagrafYazTipi"/>
    <w:link w:val="GvdeMetniGirintisi"/>
    <w:uiPriority w:val="99"/>
    <w:semiHidden/>
    <w:rsid w:val="001003D3"/>
    <w:rPr>
      <w:rFonts w:ascii="Times New Roman" w:eastAsia="Times New Roman" w:hAnsi="Times New Roman" w:cs="Times New Roman"/>
      <w:sz w:val="24"/>
      <w:szCs w:val="24"/>
      <w:lang w:eastAsia="tr-TR"/>
    </w:rPr>
  </w:style>
  <w:style w:type="character" w:customStyle="1" w:styleId="FontStyle97">
    <w:name w:val="Font Style97"/>
    <w:basedOn w:val="VarsaylanParagrafYazTipi"/>
    <w:uiPriority w:val="99"/>
    <w:rsid w:val="001003D3"/>
    <w:rPr>
      <w:rFonts w:ascii="Franklin Gothic Medium Cond" w:hAnsi="Franklin Gothic Medium Cond" w:cs="Franklin Gothic Medium Cond" w:hint="default"/>
      <w:sz w:val="24"/>
      <w:szCs w:val="24"/>
    </w:rPr>
  </w:style>
  <w:style w:type="paragraph" w:customStyle="1" w:styleId="Default">
    <w:name w:val="Default"/>
    <w:rsid w:val="001003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1292</Words>
  <Characters>7365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güneş</cp:lastModifiedBy>
  <cp:revision>13</cp:revision>
  <cp:lastPrinted>2022-10-28T06:57:00Z</cp:lastPrinted>
  <dcterms:created xsi:type="dcterms:W3CDTF">2021-02-15T20:27:00Z</dcterms:created>
  <dcterms:modified xsi:type="dcterms:W3CDTF">2023-11-13T06:53:00Z</dcterms:modified>
</cp:coreProperties>
</file>