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F7" w:rsidRDefault="006C7564">
      <w:pPr>
        <w:pStyle w:val="ListeParagraf"/>
        <w:widowControl w:val="0"/>
        <w:spacing w:before="2" w:line="276" w:lineRule="auto"/>
        <w:jc w:val="both"/>
        <w:rPr>
          <w:rFonts w:ascii="Times New Roman" w:hAnsi="Times New Roman"/>
          <w:sz w:val="24"/>
        </w:rPr>
      </w:pPr>
    </w:p>
    <w:p w:rsidR="005B0FF7" w:rsidRDefault="00924E31">
      <w:pPr>
        <w:pStyle w:val="ListeParagraf"/>
        <w:keepNext/>
        <w:numPr>
          <w:ilvl w:val="0"/>
          <w:numId w:val="1"/>
        </w:numPr>
        <w:spacing w:before="120" w:line="276" w:lineRule="auto"/>
        <w:contextualSpacing/>
        <w:jc w:val="both"/>
        <w:rPr>
          <w:rFonts w:ascii="Times New Roman" w:hAnsi="Times New Roman"/>
          <w:color w:val="000000"/>
          <w:sz w:val="24"/>
        </w:rPr>
      </w:pPr>
      <w:r>
        <w:rPr>
          <w:rFonts w:ascii="Times New Roman" w:hAnsi="Times New Roman"/>
          <w:b/>
          <w:color w:val="000000"/>
          <w:sz w:val="24"/>
        </w:rPr>
        <w:t>AMAÇ</w:t>
      </w:r>
      <w:bookmarkStart w:id="0" w:name="_82ham27qlbmf"/>
      <w:bookmarkEnd w:id="0"/>
    </w:p>
    <w:p w:rsidR="005B0FF7" w:rsidRDefault="00924E31">
      <w:pPr>
        <w:pStyle w:val="AralkYok"/>
        <w:spacing w:line="276" w:lineRule="auto"/>
        <w:ind w:firstLine="720"/>
        <w:jc w:val="both"/>
        <w:rPr>
          <w:rFonts w:ascii="Times New Roman" w:hAnsi="Times New Roman"/>
          <w:sz w:val="24"/>
        </w:rPr>
      </w:pPr>
      <w:r>
        <w:rPr>
          <w:rFonts w:ascii="Times New Roman" w:hAnsi="Times New Roman"/>
          <w:sz w:val="24"/>
        </w:rPr>
        <w:t>Bu prosedürün amacı, Süleyman Demirel Üniversitesi Daire Başkanlıklarında uygulanan Bilgi Güvenliği Yönetim Sistemi, Kalite Yönetim Sistemi, Hizmet Yönetim Sistemi ve İş Sürekliliği Yönetim Sistemi dahilinde yapılan faaliyetlerinin performanslarının ölçülmesi ve denetlenmesidir.</w:t>
      </w:r>
      <w:bookmarkStart w:id="1" w:name="_zg681st2fzdd"/>
      <w:bookmarkStart w:id="2" w:name="_zgc82gcvxw5j"/>
      <w:bookmarkEnd w:id="1"/>
      <w:bookmarkEnd w:id="2"/>
    </w:p>
    <w:p w:rsidR="005B0FF7" w:rsidRDefault="006C7564">
      <w:pPr>
        <w:pStyle w:val="AralkYok"/>
        <w:spacing w:line="276" w:lineRule="auto"/>
        <w:jc w:val="both"/>
        <w:rPr>
          <w:rFonts w:ascii="Times New Roman" w:hAnsi="Times New Roman"/>
          <w:sz w:val="24"/>
        </w:rPr>
      </w:pPr>
    </w:p>
    <w:p w:rsidR="005B0FF7" w:rsidRDefault="00924E31">
      <w:pPr>
        <w:pStyle w:val="ListeParagraf"/>
        <w:keepNext/>
        <w:numPr>
          <w:ilvl w:val="0"/>
          <w:numId w:val="1"/>
        </w:numPr>
        <w:spacing w:before="120" w:line="276" w:lineRule="auto"/>
        <w:contextualSpacing/>
        <w:jc w:val="both"/>
        <w:rPr>
          <w:rFonts w:ascii="Times New Roman" w:hAnsi="Times New Roman"/>
          <w:color w:val="000000"/>
          <w:sz w:val="24"/>
        </w:rPr>
      </w:pPr>
      <w:r>
        <w:rPr>
          <w:rFonts w:ascii="Times New Roman" w:hAnsi="Times New Roman"/>
          <w:b/>
          <w:sz w:val="24"/>
        </w:rPr>
        <w:t>KAPSAM</w:t>
      </w:r>
    </w:p>
    <w:p w:rsidR="005B0FF7" w:rsidRDefault="00924E31">
      <w:pPr>
        <w:pStyle w:val="ListeParagraf"/>
        <w:widowControl w:val="0"/>
        <w:spacing w:line="276" w:lineRule="auto"/>
        <w:ind w:right="-2" w:firstLine="720"/>
        <w:jc w:val="both"/>
        <w:rPr>
          <w:rFonts w:ascii="Times New Roman" w:hAnsi="Times New Roman"/>
          <w:b/>
          <w:sz w:val="24"/>
        </w:rPr>
      </w:pPr>
      <w:r>
        <w:rPr>
          <w:rFonts w:ascii="Times New Roman" w:hAnsi="Times New Roman"/>
          <w:sz w:val="24"/>
        </w:rPr>
        <w:t>Bu prosedür, Süleyman Demirel Üniversitesi Daire Başkanlıkların da uygulanan Bilgi Güvenliği Yönetim Sistemi, Kalite Yönetim Sistemi, Hizmet Yönetim Sistemi ve İş Sürekliliği Yönetim Sistemi dahilinde yapılan faaliyetleri kapsar.</w:t>
      </w:r>
    </w:p>
    <w:p w:rsidR="005B0FF7" w:rsidRDefault="006C7564">
      <w:pPr>
        <w:pStyle w:val="ListeParagraf"/>
        <w:spacing w:line="276" w:lineRule="auto"/>
        <w:jc w:val="both"/>
        <w:rPr>
          <w:rFonts w:ascii="Times New Roman" w:hAnsi="Times New Roman"/>
          <w:sz w:val="24"/>
        </w:rPr>
      </w:pPr>
    </w:p>
    <w:p w:rsidR="005B0FF7" w:rsidRDefault="00924E31">
      <w:pPr>
        <w:pStyle w:val="ListeParagraf"/>
        <w:numPr>
          <w:ilvl w:val="0"/>
          <w:numId w:val="1"/>
        </w:numPr>
        <w:spacing w:line="276" w:lineRule="auto"/>
        <w:contextualSpacing/>
        <w:jc w:val="both"/>
        <w:rPr>
          <w:rFonts w:ascii="Times New Roman" w:hAnsi="Times New Roman"/>
          <w:sz w:val="24"/>
        </w:rPr>
      </w:pPr>
      <w:r>
        <w:rPr>
          <w:rFonts w:ascii="Times New Roman" w:hAnsi="Times New Roman"/>
          <w:b/>
          <w:sz w:val="24"/>
        </w:rPr>
        <w:t>SORUMLULUK</w:t>
      </w:r>
    </w:p>
    <w:p w:rsidR="005B0FF7" w:rsidRDefault="00924E31">
      <w:pPr>
        <w:pStyle w:val="ListeParagraf"/>
        <w:spacing w:line="276" w:lineRule="auto"/>
        <w:ind w:firstLine="720"/>
        <w:jc w:val="both"/>
        <w:rPr>
          <w:rFonts w:ascii="Times New Roman" w:hAnsi="Times New Roman"/>
          <w:sz w:val="24"/>
        </w:rPr>
      </w:pPr>
      <w:r>
        <w:rPr>
          <w:rFonts w:ascii="Times New Roman" w:hAnsi="Times New Roman"/>
          <w:sz w:val="24"/>
        </w:rPr>
        <w:t>Bu prosedürün uygulanmasından Yönetim Temsilcisi sorumludur.</w:t>
      </w:r>
    </w:p>
    <w:p w:rsidR="005B0FF7" w:rsidRDefault="006C7564">
      <w:pPr>
        <w:pStyle w:val="ListeParagraf"/>
        <w:spacing w:line="276" w:lineRule="auto"/>
        <w:jc w:val="both"/>
        <w:rPr>
          <w:rFonts w:ascii="Times New Roman" w:hAnsi="Times New Roman"/>
          <w:sz w:val="24"/>
        </w:rPr>
      </w:pPr>
    </w:p>
    <w:p w:rsidR="005B0FF7" w:rsidRDefault="00924E31">
      <w:pPr>
        <w:pStyle w:val="ListeParagraf"/>
        <w:numPr>
          <w:ilvl w:val="0"/>
          <w:numId w:val="1"/>
        </w:numPr>
        <w:spacing w:line="276" w:lineRule="auto"/>
        <w:contextualSpacing/>
        <w:jc w:val="both"/>
        <w:rPr>
          <w:rFonts w:ascii="Times New Roman" w:hAnsi="Times New Roman"/>
          <w:sz w:val="24"/>
        </w:rPr>
      </w:pPr>
      <w:r>
        <w:rPr>
          <w:rFonts w:ascii="Times New Roman" w:hAnsi="Times New Roman"/>
          <w:b/>
          <w:sz w:val="24"/>
        </w:rPr>
        <w:t>UYGULAMA</w:t>
      </w:r>
    </w:p>
    <w:p w:rsidR="005B0FF7" w:rsidRDefault="00924E31">
      <w:pPr>
        <w:pStyle w:val="ListeParagraf"/>
        <w:widowControl w:val="0"/>
        <w:numPr>
          <w:ilvl w:val="1"/>
          <w:numId w:val="1"/>
        </w:numPr>
        <w:spacing w:line="276" w:lineRule="auto"/>
        <w:ind w:right="-2"/>
        <w:contextualSpacing/>
        <w:jc w:val="both"/>
        <w:rPr>
          <w:rFonts w:ascii="Times New Roman" w:hAnsi="Times New Roman"/>
          <w:sz w:val="24"/>
        </w:rPr>
      </w:pPr>
      <w:r>
        <w:rPr>
          <w:rFonts w:ascii="Times New Roman" w:hAnsi="Times New Roman"/>
          <w:b/>
          <w:sz w:val="24"/>
        </w:rPr>
        <w:t>Genel</w:t>
      </w:r>
    </w:p>
    <w:p w:rsidR="005B0FF7" w:rsidRDefault="00924E31">
      <w:pPr>
        <w:pStyle w:val="ListeParagraf"/>
        <w:widowControl w:val="0"/>
        <w:spacing w:line="276" w:lineRule="auto"/>
        <w:ind w:left="360" w:right="-2" w:firstLine="360"/>
        <w:jc w:val="both"/>
        <w:rPr>
          <w:rFonts w:ascii="Times New Roman" w:hAnsi="Times New Roman"/>
          <w:sz w:val="24"/>
        </w:rPr>
      </w:pPr>
      <w:r>
        <w:rPr>
          <w:rFonts w:ascii="Times New Roman" w:hAnsi="Times New Roman"/>
          <w:sz w:val="24"/>
        </w:rPr>
        <w:t>Kurum içerisinde sistemin izlenmesi, Bilgi Güvenliği Yönetim Sistemi, Kalite Yönetim Sistemi Hizmet Yönetim Sistemi, İş Sürekliliği Yönetim Sistemi performansının test edilmesi, ölçülmesi ve izlenmesi için metotlar belirlenmiştir.</w:t>
      </w:r>
    </w:p>
    <w:p w:rsidR="005B0FF7" w:rsidRDefault="006C7564">
      <w:pPr>
        <w:pStyle w:val="ListeParagraf"/>
        <w:widowControl w:val="0"/>
        <w:spacing w:line="276" w:lineRule="auto"/>
        <w:ind w:hanging="113"/>
        <w:jc w:val="both"/>
        <w:rPr>
          <w:rFonts w:ascii="Times New Roman" w:hAnsi="Times New Roman"/>
          <w:sz w:val="24"/>
        </w:rPr>
      </w:pPr>
    </w:p>
    <w:p w:rsidR="005B0FF7" w:rsidRDefault="00924E31">
      <w:pPr>
        <w:pStyle w:val="ListeParagraf"/>
        <w:widowControl w:val="0"/>
        <w:numPr>
          <w:ilvl w:val="1"/>
          <w:numId w:val="1"/>
        </w:numPr>
        <w:spacing w:line="276" w:lineRule="auto"/>
        <w:ind w:right="-2"/>
        <w:contextualSpacing/>
        <w:jc w:val="both"/>
        <w:rPr>
          <w:rFonts w:ascii="Times New Roman" w:hAnsi="Times New Roman"/>
          <w:sz w:val="24"/>
        </w:rPr>
      </w:pPr>
      <w:r>
        <w:rPr>
          <w:rFonts w:ascii="Times New Roman" w:hAnsi="Times New Roman"/>
          <w:b/>
          <w:sz w:val="24"/>
        </w:rPr>
        <w:t>Risk Analizleri</w:t>
      </w:r>
    </w:p>
    <w:p w:rsidR="005B0FF7" w:rsidRDefault="00924E31">
      <w:pPr>
        <w:pStyle w:val="ListeParagraf"/>
        <w:widowControl w:val="0"/>
        <w:spacing w:line="276" w:lineRule="auto"/>
        <w:ind w:left="360" w:right="-2" w:firstLine="360"/>
        <w:jc w:val="both"/>
        <w:rPr>
          <w:rFonts w:ascii="Times New Roman" w:hAnsi="Times New Roman"/>
          <w:sz w:val="24"/>
        </w:rPr>
      </w:pPr>
      <w:r>
        <w:rPr>
          <w:rFonts w:ascii="Times New Roman" w:hAnsi="Times New Roman"/>
          <w:sz w:val="24"/>
        </w:rPr>
        <w:t>Risk analizleri, tehditler ve zayıflıklar Risk Yönetimi Prosedürü ’ne göre gerçekleştirilir, ölçülür ve izlenirler.</w:t>
      </w:r>
    </w:p>
    <w:p w:rsidR="005B0FF7" w:rsidRDefault="006C7564">
      <w:pPr>
        <w:pStyle w:val="ListeParagraf"/>
        <w:widowControl w:val="0"/>
        <w:spacing w:line="276" w:lineRule="auto"/>
        <w:ind w:hanging="113"/>
        <w:jc w:val="both"/>
        <w:rPr>
          <w:rFonts w:ascii="Times New Roman" w:hAnsi="Times New Roman"/>
          <w:sz w:val="24"/>
        </w:rPr>
      </w:pPr>
    </w:p>
    <w:p w:rsidR="005B0FF7" w:rsidRDefault="00924E31">
      <w:pPr>
        <w:pStyle w:val="ListeParagraf"/>
        <w:widowControl w:val="0"/>
        <w:numPr>
          <w:ilvl w:val="1"/>
          <w:numId w:val="1"/>
        </w:numPr>
        <w:spacing w:line="276" w:lineRule="auto"/>
        <w:ind w:right="-1"/>
        <w:contextualSpacing/>
        <w:jc w:val="both"/>
        <w:rPr>
          <w:rFonts w:ascii="Times New Roman" w:hAnsi="Times New Roman"/>
          <w:sz w:val="24"/>
        </w:rPr>
      </w:pPr>
      <w:r>
        <w:rPr>
          <w:rFonts w:ascii="Times New Roman" w:hAnsi="Times New Roman"/>
          <w:b/>
          <w:sz w:val="24"/>
        </w:rPr>
        <w:t>Testlerin Seçilmesi ve Onaylanması</w:t>
      </w:r>
    </w:p>
    <w:p w:rsidR="005B0FF7" w:rsidRDefault="00924E31">
      <w:pPr>
        <w:pStyle w:val="ListeParagraf"/>
        <w:widowControl w:val="0"/>
        <w:spacing w:line="276" w:lineRule="auto"/>
        <w:ind w:right="-1" w:firstLine="720"/>
        <w:jc w:val="both"/>
        <w:rPr>
          <w:rFonts w:ascii="Times New Roman" w:hAnsi="Times New Roman"/>
          <w:sz w:val="24"/>
        </w:rPr>
      </w:pPr>
      <w:r>
        <w:rPr>
          <w:rFonts w:ascii="Times New Roman" w:hAnsi="Times New Roman"/>
          <w:sz w:val="24"/>
        </w:rPr>
        <w:t>Entegre Yönetim Sistemi dahilinde kurumumuzda uygulanacak testler Bilgi Güvenliği Ekibi ve Teknik Ekibin birlikte yaptıkları incelemeler ve toplantılar sonucunda belirlenir. Belirlenen testler Bilgi Güvenliği Ekip Lideri Tarafından Bilgi Güvenliği Test Araçları Listesine işlenerek Daire Başkanı’nın onayına sunulur. Daire Başkanı onayladıktan sonra liste revizyon edilene kadar ilgili programlar Bilgi Güvenliği Testleri için kullanılmaya devam eder. Testlerin değiştirilmesi veya yenilenmesi ile ilgili konular Bilgi Güvenliği Ekibinin de katıldığı Faaliyet Değerlendirme toplantılarında konuşulur.  Bu toplantılar ihtiyaç görüldüğü takdirde ekip Bilgi Güvenliği Ekip Lideri’nin isteği üzerine Daire Başkanı’nın onayı ile gerçekleştirilir. Programlardaki güncellemeler Teknik ekip tarafından testler yapılmadan önce kontrol edilerek testlerle ilgili güncellemeler DÖF Talep formu ile Bilgi Güvenliği Ekibinin dikkatine sunulur. Yapılan incelemeden sonra Bilgi Güvenliği Ekibi program üzerinde yapılacak değişikler ile ilgili son kararı verir.</w:t>
      </w:r>
      <w:bookmarkStart w:id="3" w:name="_GoBack"/>
      <w:bookmarkEnd w:id="3"/>
    </w:p>
    <w:p w:rsidR="005B0FF7" w:rsidRDefault="00924E31">
      <w:pPr>
        <w:pStyle w:val="ListeParagraf"/>
        <w:widowControl w:val="0"/>
        <w:numPr>
          <w:ilvl w:val="1"/>
          <w:numId w:val="1"/>
        </w:numPr>
        <w:spacing w:line="276" w:lineRule="auto"/>
        <w:ind w:right="140"/>
        <w:contextualSpacing/>
        <w:jc w:val="both"/>
        <w:rPr>
          <w:rFonts w:ascii="Times New Roman" w:hAnsi="Times New Roman"/>
          <w:sz w:val="24"/>
        </w:rPr>
      </w:pPr>
      <w:r>
        <w:rPr>
          <w:rFonts w:ascii="Times New Roman" w:hAnsi="Times New Roman"/>
          <w:b/>
          <w:sz w:val="24"/>
        </w:rPr>
        <w:lastRenderedPageBreak/>
        <w:t>Testlerin Uygulanması</w:t>
      </w:r>
    </w:p>
    <w:p w:rsidR="005B0FF7" w:rsidRDefault="00924E31">
      <w:pPr>
        <w:pStyle w:val="ListeParagraf"/>
        <w:widowControl w:val="0"/>
        <w:spacing w:line="276" w:lineRule="auto"/>
        <w:ind w:left="360" w:right="140" w:firstLine="360"/>
        <w:jc w:val="both"/>
        <w:rPr>
          <w:rFonts w:ascii="Times New Roman" w:hAnsi="Times New Roman"/>
          <w:sz w:val="24"/>
        </w:rPr>
      </w:pPr>
      <w:r>
        <w:rPr>
          <w:rFonts w:ascii="Times New Roman" w:hAnsi="Times New Roman"/>
          <w:sz w:val="24"/>
        </w:rPr>
        <w:t xml:space="preserve">Bilgi Güvenliği Testleri planlanan zamanlarda yılda en az bir kez yapılmak üzere, Bilgi Güvenliği Ekip Lideri ve Teknik Ekip tarafından belirlenen tarihlerde İç Tetkiklerden en az 10 gün önce tamamlanır.  </w:t>
      </w:r>
    </w:p>
    <w:p w:rsidR="005B0FF7" w:rsidRDefault="006C7564">
      <w:pPr>
        <w:pStyle w:val="ListeParagraf"/>
        <w:spacing w:line="276" w:lineRule="auto"/>
        <w:jc w:val="both"/>
        <w:rPr>
          <w:rFonts w:ascii="Times New Roman" w:hAnsi="Times New Roman"/>
          <w:sz w:val="24"/>
        </w:rPr>
      </w:pPr>
    </w:p>
    <w:p w:rsidR="005B0FF7" w:rsidRDefault="00924E31">
      <w:pPr>
        <w:pStyle w:val="ListeParagraf"/>
        <w:widowControl w:val="0"/>
        <w:numPr>
          <w:ilvl w:val="1"/>
          <w:numId w:val="1"/>
        </w:numPr>
        <w:spacing w:before="23" w:line="276" w:lineRule="auto"/>
        <w:ind w:right="-2"/>
        <w:contextualSpacing/>
        <w:jc w:val="both"/>
        <w:rPr>
          <w:rFonts w:ascii="Times New Roman" w:hAnsi="Times New Roman"/>
          <w:sz w:val="24"/>
        </w:rPr>
      </w:pPr>
      <w:r>
        <w:rPr>
          <w:rFonts w:ascii="Times New Roman" w:hAnsi="Times New Roman"/>
          <w:b/>
          <w:sz w:val="24"/>
        </w:rPr>
        <w:t>Raporlanması</w:t>
      </w:r>
    </w:p>
    <w:p w:rsidR="005B0FF7" w:rsidRDefault="00924E31">
      <w:pPr>
        <w:pStyle w:val="ListeParagraf"/>
        <w:widowControl w:val="0"/>
        <w:spacing w:before="23" w:line="276" w:lineRule="auto"/>
        <w:ind w:left="360" w:right="-2" w:firstLine="348"/>
        <w:jc w:val="both"/>
        <w:rPr>
          <w:rFonts w:ascii="Times New Roman" w:hAnsi="Times New Roman"/>
          <w:sz w:val="24"/>
        </w:rPr>
      </w:pPr>
      <w:r>
        <w:rPr>
          <w:rFonts w:ascii="Times New Roman" w:hAnsi="Times New Roman"/>
          <w:sz w:val="24"/>
        </w:rPr>
        <w:t xml:space="preserve">Bilgi Güvenliği Testleri programların verdikleri hard kopyalarla birlikte Açıklık Raporuna da işlenir. Uygulanan Bilgi Güvenliği Testlerinin raporları önce Bilgi Güvenliği Ekibi tarafından incelenir ve daha sonra ilgili iyileştirme önerileri ile birlikte Yönetim Temsilcisinin onayına sunulur. </w:t>
      </w:r>
    </w:p>
    <w:p w:rsidR="005B0FF7" w:rsidRDefault="006C7564">
      <w:pPr>
        <w:pStyle w:val="ListeParagraf"/>
        <w:widowControl w:val="0"/>
        <w:spacing w:before="23" w:line="276" w:lineRule="auto"/>
        <w:ind w:left="360" w:right="-2" w:firstLine="348"/>
        <w:jc w:val="both"/>
        <w:rPr>
          <w:rFonts w:ascii="Times New Roman" w:hAnsi="Times New Roman"/>
          <w:sz w:val="24"/>
        </w:rPr>
      </w:pPr>
    </w:p>
    <w:p w:rsidR="005B0FF7" w:rsidRDefault="00924E31">
      <w:pPr>
        <w:pStyle w:val="ListeParagraf"/>
        <w:widowControl w:val="0"/>
        <w:spacing w:before="23" w:line="276" w:lineRule="auto"/>
        <w:ind w:left="360" w:right="-2" w:firstLine="348"/>
        <w:jc w:val="both"/>
        <w:rPr>
          <w:rFonts w:ascii="Times New Roman" w:hAnsi="Times New Roman"/>
          <w:sz w:val="24"/>
        </w:rPr>
      </w:pPr>
      <w:r>
        <w:rPr>
          <w:rFonts w:ascii="Times New Roman" w:hAnsi="Times New Roman"/>
          <w:sz w:val="24"/>
        </w:rPr>
        <w:t>Testler tamamlandıktan sonra testlerde ortaya çıkan açıklıkların düşürülmesi için teknik ekip tarafından Risk Düşürme Faaliyetleri Listesi oluşturularak Bilgi Güvenliği Ekip Lideri tarafından Yönetim Temsilcisi’nin onayına sunulur. Onay alan iyileştirmeler Teknik Ekip tarafından derhal gerçekleştirilerek ilgili testler tekrarlanır ve yine onay sürecine girer. Testler onaylandıktan sonra ilgili iyileştirmeler ve açıklıklar giderilene kadar Teknik Ekip tarafından üçüncü şahısların ulaşamayacağı yerlerde saklanır.</w:t>
      </w:r>
    </w:p>
    <w:p w:rsidR="005B0FF7" w:rsidRDefault="006C7564">
      <w:pPr>
        <w:pStyle w:val="ListeParagraf"/>
        <w:widowControl w:val="0"/>
        <w:spacing w:before="5" w:line="276" w:lineRule="auto"/>
        <w:jc w:val="both"/>
        <w:rPr>
          <w:rFonts w:ascii="Times New Roman" w:hAnsi="Times New Roman"/>
          <w:sz w:val="24"/>
        </w:rPr>
      </w:pPr>
    </w:p>
    <w:p w:rsidR="005B0FF7" w:rsidRDefault="00924E31">
      <w:pPr>
        <w:pStyle w:val="ListeParagraf"/>
        <w:widowControl w:val="0"/>
        <w:numPr>
          <w:ilvl w:val="1"/>
          <w:numId w:val="1"/>
        </w:numPr>
        <w:spacing w:line="276" w:lineRule="auto"/>
        <w:ind w:right="-2"/>
        <w:contextualSpacing/>
        <w:jc w:val="both"/>
        <w:rPr>
          <w:rFonts w:ascii="Times New Roman" w:hAnsi="Times New Roman"/>
          <w:sz w:val="24"/>
        </w:rPr>
      </w:pPr>
      <w:r>
        <w:rPr>
          <w:rFonts w:ascii="Times New Roman" w:hAnsi="Times New Roman"/>
          <w:b/>
          <w:sz w:val="24"/>
        </w:rPr>
        <w:t>Testlerin Geçerliliği</w:t>
      </w:r>
    </w:p>
    <w:p w:rsidR="005B0FF7" w:rsidRDefault="00924E31">
      <w:pPr>
        <w:pStyle w:val="ListeParagraf"/>
        <w:widowControl w:val="0"/>
        <w:spacing w:line="276" w:lineRule="auto"/>
        <w:ind w:left="360" w:right="-2" w:firstLine="360"/>
        <w:jc w:val="both"/>
        <w:rPr>
          <w:rFonts w:ascii="Times New Roman" w:hAnsi="Times New Roman"/>
          <w:sz w:val="24"/>
        </w:rPr>
      </w:pPr>
      <w:r>
        <w:rPr>
          <w:rFonts w:ascii="Times New Roman" w:hAnsi="Times New Roman"/>
          <w:sz w:val="24"/>
        </w:rPr>
        <w:t>Bilgi Güvenliği için uygulanan testlerin geçerliliği Teknik Ekip ve Bilgi Güvenliği Ekibi tarafından testler yapılmadan en az bir hafta önce incelenir ve ilgili değişiklikler veya zorunluluklar Bilgi Güvenliği Ekip Lideri’nin dikkatine sunulur.</w:t>
      </w:r>
    </w:p>
    <w:p w:rsidR="005B0FF7" w:rsidRDefault="006C7564">
      <w:pPr>
        <w:pStyle w:val="ListeParagraf"/>
        <w:widowControl w:val="0"/>
        <w:spacing w:before="1" w:line="276" w:lineRule="auto"/>
        <w:ind w:right="150"/>
        <w:jc w:val="both"/>
        <w:rPr>
          <w:rFonts w:ascii="Times New Roman" w:hAnsi="Times New Roman"/>
          <w:sz w:val="24"/>
        </w:rPr>
      </w:pPr>
    </w:p>
    <w:p w:rsidR="005B0FF7" w:rsidRDefault="00924E31">
      <w:pPr>
        <w:pStyle w:val="ListeParagraf"/>
        <w:widowControl w:val="0"/>
        <w:numPr>
          <w:ilvl w:val="1"/>
          <w:numId w:val="1"/>
        </w:numPr>
        <w:spacing w:before="1" w:line="276" w:lineRule="auto"/>
        <w:ind w:right="150"/>
        <w:contextualSpacing/>
        <w:jc w:val="both"/>
        <w:rPr>
          <w:rFonts w:ascii="Times New Roman" w:hAnsi="Times New Roman"/>
          <w:sz w:val="24"/>
        </w:rPr>
      </w:pPr>
      <w:r>
        <w:rPr>
          <w:rFonts w:ascii="Times New Roman" w:hAnsi="Times New Roman"/>
          <w:b/>
          <w:sz w:val="24"/>
        </w:rPr>
        <w:t>Eğitimlerin Ölçülmesi</w:t>
      </w:r>
    </w:p>
    <w:p w:rsidR="005B0FF7" w:rsidRDefault="00924E31">
      <w:pPr>
        <w:pStyle w:val="ListeParagraf"/>
        <w:widowControl w:val="0"/>
        <w:spacing w:before="1" w:line="276" w:lineRule="auto"/>
        <w:ind w:left="360" w:right="150" w:firstLine="360"/>
        <w:jc w:val="both"/>
        <w:rPr>
          <w:rFonts w:ascii="Times New Roman" w:hAnsi="Times New Roman"/>
          <w:sz w:val="24"/>
        </w:rPr>
      </w:pPr>
      <w:r>
        <w:rPr>
          <w:rFonts w:ascii="Times New Roman" w:hAnsi="Times New Roman"/>
          <w:sz w:val="24"/>
        </w:rPr>
        <w:t>Bilgi Güvenliği kapsamında gerçekleştirilen eğitimlerin değerlendirilmesi ve sonucunda bu değerlendirmeler kapsamında yapılan anketlerle eğitim performans ölçümleri gerçekleştirilir.</w:t>
      </w:r>
    </w:p>
    <w:p w:rsidR="005B0FF7" w:rsidRDefault="006C7564">
      <w:pPr>
        <w:pStyle w:val="ListeParagraf"/>
        <w:widowControl w:val="0"/>
        <w:spacing w:before="2" w:line="276" w:lineRule="auto"/>
        <w:jc w:val="both"/>
        <w:rPr>
          <w:rFonts w:ascii="Times New Roman" w:hAnsi="Times New Roman"/>
          <w:sz w:val="24"/>
        </w:rPr>
      </w:pPr>
    </w:p>
    <w:p w:rsidR="005B0FF7" w:rsidRDefault="00924E31">
      <w:pPr>
        <w:pStyle w:val="ListeParagraf"/>
        <w:widowControl w:val="0"/>
        <w:numPr>
          <w:ilvl w:val="0"/>
          <w:numId w:val="1"/>
        </w:numPr>
        <w:spacing w:line="276" w:lineRule="auto"/>
        <w:ind w:right="140"/>
        <w:contextualSpacing/>
        <w:jc w:val="both"/>
        <w:rPr>
          <w:rFonts w:ascii="Times New Roman" w:hAnsi="Times New Roman"/>
          <w:sz w:val="24"/>
        </w:rPr>
      </w:pPr>
      <w:r>
        <w:rPr>
          <w:rFonts w:ascii="Times New Roman" w:hAnsi="Times New Roman"/>
          <w:b/>
          <w:sz w:val="24"/>
        </w:rPr>
        <w:t>İLGİLİ DÖKÜMANLAR:</w:t>
      </w:r>
    </w:p>
    <w:p w:rsidR="005B0FF7" w:rsidRPr="00860866" w:rsidRDefault="00924E31" w:rsidP="00860866">
      <w:pPr>
        <w:pStyle w:val="ListeParagraf"/>
        <w:numPr>
          <w:ilvl w:val="0"/>
          <w:numId w:val="3"/>
        </w:numPr>
        <w:rPr>
          <w:rFonts w:ascii="Times New Roman" w:hAnsi="Times New Roman"/>
          <w:sz w:val="24"/>
          <w:szCs w:val="24"/>
        </w:rPr>
      </w:pPr>
      <w:r w:rsidRPr="00860866">
        <w:rPr>
          <w:rFonts w:ascii="Times New Roman" w:hAnsi="Times New Roman"/>
          <w:sz w:val="24"/>
          <w:szCs w:val="24"/>
        </w:rPr>
        <w:t>FR-008 Bilgi Güvenliği Test Araçları Formu</w:t>
      </w:r>
    </w:p>
    <w:p w:rsidR="005B0FF7" w:rsidRDefault="006C7564">
      <w:pPr>
        <w:pStyle w:val="ListeParagraf"/>
        <w:rPr>
          <w:rFonts w:ascii="Times New Roman" w:hAnsi="Times New Roman"/>
          <w:sz w:val="24"/>
        </w:rPr>
      </w:pPr>
    </w:p>
    <w:p w:rsidR="005B0FF7" w:rsidRDefault="00924E31">
      <w:pPr>
        <w:pStyle w:val="ListeParagraf"/>
        <w:ind w:left="360" w:hanging="360"/>
        <w:rPr>
          <w:rFonts w:ascii="Times New Roman" w:hAnsi="Times New Roman"/>
          <w:b/>
          <w:sz w:val="24"/>
        </w:rPr>
      </w:pPr>
      <w:r>
        <w:rPr>
          <w:rFonts w:ascii="Times New Roman" w:hAnsi="Times New Roman"/>
          <w:b/>
          <w:sz w:val="24"/>
        </w:rPr>
        <w:t>6.REVİZYON TAKİP TABLOSU</w:t>
      </w:r>
    </w:p>
    <w:p w:rsidR="005B0FF7" w:rsidRDefault="006C7564">
      <w:pPr>
        <w:pStyle w:val="ListeParagraf"/>
        <w:rPr>
          <w:rFonts w:ascii="Times New Roman" w:hAnsi="Times New Roman"/>
          <w:sz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5B0F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rPr>
                <w:b/>
              </w:rPr>
            </w:pPr>
            <w:r>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rPr>
                <w:b/>
              </w:rPr>
            </w:pPr>
            <w:r>
              <w:rPr>
                <w:b/>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rPr>
                <w:b/>
              </w:rPr>
            </w:pPr>
            <w:r>
              <w:rPr>
                <w:b/>
              </w:rPr>
              <w:t>AÇIKLAMA</w:t>
            </w:r>
          </w:p>
        </w:tc>
      </w:tr>
      <w:tr w:rsidR="005B0FF7">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pPr>
            <w: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pPr>
            <w:r>
              <w:t>22.01.2020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5B0FF7" w:rsidRDefault="00924E31">
            <w:pPr>
              <w:spacing w:after="160" w:line="259" w:lineRule="auto"/>
            </w:pPr>
            <w:r>
              <w:t>İlk yayın.</w:t>
            </w:r>
          </w:p>
        </w:tc>
      </w:tr>
      <w:tr w:rsidR="005B0FF7" w:rsidTr="00860866">
        <w:trPr>
          <w:trHeight w:val="743"/>
          <w:jc w:val="center"/>
        </w:trPr>
        <w:tc>
          <w:tcPr>
            <w:tcW w:w="2206" w:type="dxa"/>
            <w:tcBorders>
              <w:top w:val="single" w:sz="4" w:space="0" w:color="auto"/>
              <w:left w:val="single" w:sz="4" w:space="0" w:color="auto"/>
              <w:bottom w:val="single" w:sz="4" w:space="0" w:color="auto"/>
              <w:right w:val="single" w:sz="4" w:space="0" w:color="auto"/>
            </w:tcBorders>
            <w:vAlign w:val="center"/>
          </w:tcPr>
          <w:p w:rsidR="005B0FF7" w:rsidRDefault="00924E31">
            <w:pPr>
              <w:spacing w:after="160" w:line="259" w:lineRule="auto"/>
            </w:pPr>
            <w:r>
              <w:t>001</w:t>
            </w:r>
          </w:p>
        </w:tc>
        <w:tc>
          <w:tcPr>
            <w:tcW w:w="1842" w:type="dxa"/>
            <w:tcBorders>
              <w:top w:val="single" w:sz="4" w:space="0" w:color="auto"/>
              <w:left w:val="single" w:sz="4" w:space="0" w:color="auto"/>
              <w:bottom w:val="single" w:sz="4" w:space="0" w:color="auto"/>
              <w:right w:val="single" w:sz="4" w:space="0" w:color="auto"/>
            </w:tcBorders>
            <w:vAlign w:val="center"/>
          </w:tcPr>
          <w:p w:rsidR="005B0FF7" w:rsidRDefault="00924E31">
            <w:pPr>
              <w:spacing w:after="160" w:line="259" w:lineRule="auto"/>
            </w:pPr>
            <w:r>
              <w:t>27.09.2022</w:t>
            </w:r>
          </w:p>
        </w:tc>
        <w:tc>
          <w:tcPr>
            <w:tcW w:w="5728" w:type="dxa"/>
            <w:tcBorders>
              <w:top w:val="single" w:sz="4" w:space="0" w:color="auto"/>
              <w:left w:val="single" w:sz="4" w:space="0" w:color="auto"/>
              <w:bottom w:val="single" w:sz="4" w:space="0" w:color="auto"/>
              <w:right w:val="single" w:sz="4" w:space="0" w:color="auto"/>
            </w:tcBorders>
            <w:vAlign w:val="center"/>
          </w:tcPr>
          <w:p w:rsidR="005B0FF7" w:rsidRDefault="00924E31" w:rsidP="00860866">
            <w:r>
              <w:t>Amaç, Kapsam, kısımlarına İş Sürekliliği Yönetim Sistemi ve Hizmet Yönetim Sistemi eklenmiştir.</w:t>
            </w:r>
          </w:p>
        </w:tc>
      </w:tr>
    </w:tbl>
    <w:p w:rsidR="0099202D" w:rsidRDefault="0099202D"/>
    <w:sectPr w:rsidR="0099202D" w:rsidSect="00860866">
      <w:headerReference w:type="default" r:id="rId7"/>
      <w:footerReference w:type="default" r:id="rId8"/>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64" w:rsidRDefault="006C7564" w:rsidP="002773EF">
      <w:r>
        <w:separator/>
      </w:r>
    </w:p>
  </w:endnote>
  <w:endnote w:type="continuationSeparator" w:id="0">
    <w:p w:rsidR="006C7564" w:rsidRDefault="006C756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29" w:type="pct"/>
      <w:jc w:val="center"/>
      <w:tblLook w:val="04A0" w:firstRow="1" w:lastRow="0" w:firstColumn="1" w:lastColumn="0" w:noHBand="0" w:noVBand="1"/>
    </w:tblPr>
    <w:tblGrid>
      <w:gridCol w:w="3387"/>
      <w:gridCol w:w="3391"/>
      <w:gridCol w:w="3243"/>
    </w:tblGrid>
    <w:tr w:rsidR="002773EF" w:rsidTr="00860866">
      <w:trPr>
        <w:trHeight w:val="21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860866">
      <w:trPr>
        <w:trHeight w:val="552"/>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D52CCD"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64" w:rsidRDefault="006C7564" w:rsidP="002773EF">
      <w:r>
        <w:separator/>
      </w:r>
    </w:p>
  </w:footnote>
  <w:footnote w:type="continuationSeparator" w:id="0">
    <w:p w:rsidR="006C7564" w:rsidRDefault="006C756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4" w:type="dxa"/>
      <w:tblInd w:w="-431" w:type="dxa"/>
      <w:tblLook w:val="04A0" w:firstRow="1" w:lastRow="0" w:firstColumn="1" w:lastColumn="0" w:noHBand="0" w:noVBand="1"/>
    </w:tblPr>
    <w:tblGrid>
      <w:gridCol w:w="1844"/>
      <w:gridCol w:w="4819"/>
      <w:gridCol w:w="1701"/>
      <w:gridCol w:w="1560"/>
    </w:tblGrid>
    <w:tr w:rsidR="002773EF" w:rsidTr="00860866">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 xml:space="preserve">Ölçüm Ve Kontrol Yöntemlerini </w:t>
          </w:r>
          <w:proofErr w:type="gramStart"/>
          <w:r>
            <w:rPr>
              <w:b/>
              <w:sz w:val="22"/>
            </w:rPr>
            <w:t>Belirleme  Prosedürü</w:t>
          </w:r>
          <w:proofErr w:type="gramEnd"/>
        </w:p>
      </w:tc>
      <w:tc>
        <w:tcPr>
          <w:tcW w:w="1701" w:type="dxa"/>
          <w:vAlign w:val="center"/>
        </w:tcPr>
        <w:p w:rsidR="002773EF" w:rsidRPr="004272E5" w:rsidRDefault="002773EF" w:rsidP="002773EF">
          <w:pPr>
            <w:pStyle w:val="stBilgi"/>
            <w:jc w:val="center"/>
            <w:rPr>
              <w:sz w:val="22"/>
            </w:rPr>
          </w:pPr>
          <w:r>
            <w:rPr>
              <w:sz w:val="22"/>
            </w:rPr>
            <w:t>Doküman No</w:t>
          </w:r>
        </w:p>
      </w:tc>
      <w:tc>
        <w:tcPr>
          <w:tcW w:w="1560" w:type="dxa"/>
          <w:vAlign w:val="center"/>
        </w:tcPr>
        <w:p w:rsidR="002773EF" w:rsidRPr="004272E5" w:rsidRDefault="002773EF" w:rsidP="002773EF">
          <w:pPr>
            <w:pStyle w:val="stBilgi"/>
            <w:jc w:val="center"/>
            <w:rPr>
              <w:sz w:val="22"/>
            </w:rPr>
          </w:pPr>
          <w:r>
            <w:rPr>
              <w:sz w:val="22"/>
            </w:rPr>
            <w:t>PR-005</w:t>
          </w:r>
        </w:p>
      </w:tc>
    </w:tr>
    <w:tr w:rsidR="002773EF" w:rsidTr="00860866">
      <w:trPr>
        <w:trHeight w:val="327"/>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İlk Yayın Tarihi</w:t>
          </w:r>
        </w:p>
      </w:tc>
      <w:tc>
        <w:tcPr>
          <w:tcW w:w="1560" w:type="dxa"/>
          <w:vAlign w:val="center"/>
        </w:tcPr>
        <w:p w:rsidR="002773EF" w:rsidRPr="004272E5" w:rsidRDefault="002773EF" w:rsidP="002773EF">
          <w:pPr>
            <w:pStyle w:val="stBilgi"/>
            <w:jc w:val="center"/>
            <w:rPr>
              <w:sz w:val="22"/>
            </w:rPr>
          </w:pPr>
          <w:r>
            <w:rPr>
              <w:sz w:val="22"/>
            </w:rPr>
            <w:t>22.1.2020</w:t>
          </w:r>
        </w:p>
      </w:tc>
    </w:tr>
    <w:tr w:rsidR="002773EF" w:rsidTr="00860866">
      <w:trPr>
        <w:trHeight w:val="288"/>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Revizyon Tarihi</w:t>
          </w:r>
        </w:p>
      </w:tc>
      <w:tc>
        <w:tcPr>
          <w:tcW w:w="1560" w:type="dxa"/>
          <w:vAlign w:val="center"/>
        </w:tcPr>
        <w:p w:rsidR="002773EF" w:rsidRPr="004272E5" w:rsidRDefault="002773EF" w:rsidP="002773EF">
          <w:pPr>
            <w:pStyle w:val="stBilgi"/>
            <w:jc w:val="center"/>
            <w:rPr>
              <w:sz w:val="22"/>
            </w:rPr>
          </w:pPr>
          <w:r>
            <w:rPr>
              <w:sz w:val="22"/>
            </w:rPr>
            <w:t>27.9.2022</w:t>
          </w:r>
        </w:p>
      </w:tc>
    </w:tr>
    <w:tr w:rsidR="002773EF" w:rsidTr="00860866">
      <w:trPr>
        <w:trHeight w:val="40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Default="002773EF" w:rsidP="002773EF">
          <w:pPr>
            <w:pStyle w:val="stBilgi"/>
            <w:jc w:val="center"/>
            <w:rPr>
              <w:sz w:val="22"/>
            </w:rPr>
          </w:pPr>
          <w:r>
            <w:rPr>
              <w:sz w:val="22"/>
            </w:rPr>
            <w:t>Revizyon No</w:t>
          </w:r>
        </w:p>
      </w:tc>
      <w:tc>
        <w:tcPr>
          <w:tcW w:w="1560" w:type="dxa"/>
          <w:vAlign w:val="center"/>
        </w:tcPr>
        <w:p w:rsidR="002773EF" w:rsidRDefault="002773EF" w:rsidP="002773EF">
          <w:pPr>
            <w:pStyle w:val="stBilgi"/>
            <w:jc w:val="center"/>
            <w:rPr>
              <w:sz w:val="22"/>
            </w:rPr>
          </w:pPr>
          <w:r>
            <w:rPr>
              <w:sz w:val="22"/>
            </w:rPr>
            <w:t>001</w:t>
          </w:r>
        </w:p>
      </w:tc>
    </w:tr>
    <w:tr w:rsidR="002773EF" w:rsidTr="00860866">
      <w:trPr>
        <w:trHeight w:val="256"/>
      </w:trPr>
      <w:tc>
        <w:tcPr>
          <w:tcW w:w="1844"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Sayfa No</w:t>
          </w:r>
        </w:p>
      </w:tc>
      <w:tc>
        <w:tcPr>
          <w:tcW w:w="1560"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6E80EAC"/>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b/>
      </w:rPr>
    </w:lvl>
    <w:lvl w:ilvl="3">
      <w:start w:val="1"/>
      <w:numFmt w:val="decimal"/>
      <w:lvlText w:val="%1.%2.%3.%4."/>
      <w:lvlJc w:val="left"/>
      <w:pPr>
        <w:spacing w:beforeAutospacing="0" w:afterAutospacing="0" w:line="240" w:lineRule="auto"/>
        <w:ind w:left="1728" w:hanging="648"/>
      </w:pPr>
      <w:rPr>
        <w:rFonts w:ascii="Times New Roman" w:hAnsi="Times New Roman"/>
        <w:b/>
      </w:rPr>
    </w:lvl>
    <w:lvl w:ilvl="4">
      <w:start w:val="1"/>
      <w:numFmt w:val="decimal"/>
      <w:lvlText w:val="%1.%2.%3.%4.%5."/>
      <w:lvlJc w:val="left"/>
      <w:pPr>
        <w:spacing w:beforeAutospacing="0" w:afterAutospacing="0" w:line="240" w:lineRule="auto"/>
        <w:ind w:left="2232" w:hanging="792"/>
      </w:pPr>
      <w:rPr>
        <w:rFonts w:ascii="Times New Roman" w:hAnsi="Times New Roman"/>
        <w:b/>
      </w:rPr>
    </w:lvl>
    <w:lvl w:ilvl="5">
      <w:start w:val="1"/>
      <w:numFmt w:val="decimal"/>
      <w:lvlText w:val="%1.%2.%3.%4.%5.%6."/>
      <w:lvlJc w:val="left"/>
      <w:pPr>
        <w:spacing w:beforeAutospacing="0" w:afterAutospacing="0" w:line="240" w:lineRule="auto"/>
        <w:ind w:left="2736" w:hanging="936"/>
      </w:pPr>
      <w:rPr>
        <w:rFonts w:ascii="Times New Roman" w:hAnsi="Times New Roman"/>
        <w:b/>
      </w:rPr>
    </w:lvl>
    <w:lvl w:ilvl="6">
      <w:start w:val="1"/>
      <w:numFmt w:val="decimal"/>
      <w:lvlText w:val="%1.%2.%3.%4.%5.%6.%7."/>
      <w:lvlJc w:val="left"/>
      <w:pPr>
        <w:spacing w:beforeAutospacing="0" w:afterAutospacing="0" w:line="240" w:lineRule="auto"/>
        <w:ind w:left="3240" w:hanging="1080"/>
      </w:pPr>
      <w:rPr>
        <w:rFonts w:ascii="Times New Roman" w:hAnsi="Times New Roman"/>
        <w:b/>
      </w:rPr>
    </w:lvl>
    <w:lvl w:ilvl="7">
      <w:start w:val="1"/>
      <w:numFmt w:val="decimal"/>
      <w:lvlText w:val="%1.%2.%3.%4.%5.%6.%7.%8."/>
      <w:lvlJc w:val="left"/>
      <w:pPr>
        <w:spacing w:beforeAutospacing="0" w:afterAutospacing="0" w:line="240" w:lineRule="auto"/>
        <w:ind w:left="3744" w:hanging="1224"/>
      </w:pPr>
      <w:rPr>
        <w:rFonts w:ascii="Times New Roman" w:hAnsi="Times New Roman"/>
        <w:b/>
      </w:rPr>
    </w:lvl>
    <w:lvl w:ilvl="8">
      <w:start w:val="1"/>
      <w:numFmt w:val="decimal"/>
      <w:lvlText w:val="%1.%2.%3.%4.%5.%6.%7.%8.%9."/>
      <w:lvlJc w:val="left"/>
      <w:pPr>
        <w:spacing w:beforeAutospacing="0" w:afterAutospacing="0" w:line="240" w:lineRule="auto"/>
        <w:ind w:left="4320" w:hanging="1440"/>
      </w:pPr>
      <w:rPr>
        <w:rFonts w:ascii="Times New Roman" w:hAnsi="Times New Roman"/>
        <w:b/>
      </w:rPr>
    </w:lvl>
  </w:abstractNum>
  <w:abstractNum w:abstractNumId="1" w15:restartNumberingAfterBreak="0">
    <w:nsid w:val="00000002"/>
    <w:multiLevelType w:val="multilevel"/>
    <w:tmpl w:val="2D6C0188"/>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b/>
      </w:rPr>
    </w:lvl>
    <w:lvl w:ilvl="3">
      <w:start w:val="1"/>
      <w:numFmt w:val="decimal"/>
      <w:lvlText w:val="%1.%2.%3.%4."/>
      <w:lvlJc w:val="left"/>
      <w:pPr>
        <w:spacing w:beforeAutospacing="0" w:afterAutospacing="0" w:line="240" w:lineRule="auto"/>
        <w:ind w:left="1728" w:hanging="648"/>
      </w:pPr>
      <w:rPr>
        <w:rFonts w:ascii="Times New Roman" w:hAnsi="Times New Roman"/>
        <w:b/>
      </w:rPr>
    </w:lvl>
    <w:lvl w:ilvl="4">
      <w:start w:val="1"/>
      <w:numFmt w:val="decimal"/>
      <w:lvlText w:val="%1.%2.%3.%4.%5."/>
      <w:lvlJc w:val="left"/>
      <w:pPr>
        <w:spacing w:beforeAutospacing="0" w:afterAutospacing="0" w:line="240" w:lineRule="auto"/>
        <w:ind w:left="2232" w:hanging="792"/>
      </w:pPr>
      <w:rPr>
        <w:rFonts w:ascii="Times New Roman" w:hAnsi="Times New Roman"/>
        <w:b/>
      </w:rPr>
    </w:lvl>
    <w:lvl w:ilvl="5">
      <w:start w:val="1"/>
      <w:numFmt w:val="decimal"/>
      <w:lvlText w:val="%1.%2.%3.%4.%5.%6."/>
      <w:lvlJc w:val="left"/>
      <w:pPr>
        <w:spacing w:beforeAutospacing="0" w:afterAutospacing="0" w:line="240" w:lineRule="auto"/>
        <w:ind w:left="2736" w:hanging="936"/>
      </w:pPr>
      <w:rPr>
        <w:rFonts w:ascii="Times New Roman" w:hAnsi="Times New Roman"/>
        <w:b/>
      </w:rPr>
    </w:lvl>
    <w:lvl w:ilvl="6">
      <w:start w:val="1"/>
      <w:numFmt w:val="decimal"/>
      <w:lvlText w:val="%1.%2.%3.%4.%5.%6.%7."/>
      <w:lvlJc w:val="left"/>
      <w:pPr>
        <w:spacing w:beforeAutospacing="0" w:afterAutospacing="0" w:line="240" w:lineRule="auto"/>
        <w:ind w:left="3240" w:hanging="1080"/>
      </w:pPr>
      <w:rPr>
        <w:rFonts w:ascii="Times New Roman" w:hAnsi="Times New Roman"/>
        <w:b/>
      </w:rPr>
    </w:lvl>
    <w:lvl w:ilvl="7">
      <w:start w:val="1"/>
      <w:numFmt w:val="decimal"/>
      <w:lvlText w:val="%1.%2.%3.%4.%5.%6.%7.%8."/>
      <w:lvlJc w:val="left"/>
      <w:pPr>
        <w:spacing w:beforeAutospacing="0" w:afterAutospacing="0" w:line="240" w:lineRule="auto"/>
        <w:ind w:left="3744" w:hanging="1224"/>
      </w:pPr>
      <w:rPr>
        <w:rFonts w:ascii="Times New Roman" w:hAnsi="Times New Roman"/>
        <w:b/>
      </w:rPr>
    </w:lvl>
    <w:lvl w:ilvl="8">
      <w:start w:val="1"/>
      <w:numFmt w:val="decimal"/>
      <w:lvlText w:val="%1.%2.%3.%4.%5.%6.%7.%8.%9."/>
      <w:lvlJc w:val="left"/>
      <w:pPr>
        <w:spacing w:beforeAutospacing="0" w:afterAutospacing="0" w:line="240" w:lineRule="auto"/>
        <w:ind w:left="4320" w:hanging="1440"/>
      </w:pPr>
      <w:rPr>
        <w:rFonts w:ascii="Times New Roman" w:hAnsi="Times New Roman"/>
        <w:b/>
      </w:rPr>
    </w:lvl>
  </w:abstractNum>
  <w:abstractNum w:abstractNumId="2" w15:restartNumberingAfterBreak="0">
    <w:nsid w:val="5D264B27"/>
    <w:multiLevelType w:val="hybridMultilevel"/>
    <w:tmpl w:val="99B64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6C7564"/>
    <w:rsid w:val="0071309F"/>
    <w:rsid w:val="007A4C74"/>
    <w:rsid w:val="00860866"/>
    <w:rsid w:val="008A02C2"/>
    <w:rsid w:val="00924E31"/>
    <w:rsid w:val="00943670"/>
    <w:rsid w:val="0099202D"/>
    <w:rsid w:val="00A50C3A"/>
    <w:rsid w:val="00D52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paragraph" w:styleId="AralkYok">
    <w:name w:val="No Spacing"/>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2022-10-28T07:46:00Z</cp:lastPrinted>
  <dcterms:created xsi:type="dcterms:W3CDTF">2021-02-15T20:27:00Z</dcterms:created>
  <dcterms:modified xsi:type="dcterms:W3CDTF">2023-10-31T13:55:00Z</dcterms:modified>
</cp:coreProperties>
</file>