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6A" w:rsidRPr="00EF20F0" w:rsidRDefault="001E133A" w:rsidP="00EF20F0">
      <w:pPr>
        <w:pStyle w:val="ListeParagraf"/>
        <w:jc w:val="both"/>
        <w:rPr>
          <w:rFonts w:ascii="Times New Roman" w:hAnsi="Times New Roman"/>
          <w:sz w:val="24"/>
          <w:szCs w:val="24"/>
        </w:rPr>
      </w:pPr>
    </w:p>
    <w:p w:rsidR="00E3126A" w:rsidRPr="00EF20F0" w:rsidRDefault="0019032D" w:rsidP="00EF20F0">
      <w:pPr>
        <w:pStyle w:val="ListeParagraf"/>
        <w:numPr>
          <w:ilvl w:val="0"/>
          <w:numId w:val="1"/>
        </w:numPr>
        <w:spacing w:line="276" w:lineRule="auto"/>
        <w:contextualSpacing/>
        <w:jc w:val="both"/>
        <w:rPr>
          <w:rFonts w:ascii="Times New Roman" w:hAnsi="Times New Roman"/>
          <w:b/>
          <w:sz w:val="24"/>
          <w:szCs w:val="24"/>
        </w:rPr>
      </w:pPr>
      <w:r w:rsidRPr="00EF20F0">
        <w:rPr>
          <w:rFonts w:ascii="Times New Roman" w:hAnsi="Times New Roman"/>
          <w:b/>
          <w:sz w:val="24"/>
          <w:szCs w:val="24"/>
        </w:rPr>
        <w:t>AMAÇ</w:t>
      </w:r>
    </w:p>
    <w:p w:rsidR="00E3126A" w:rsidRPr="00EF20F0" w:rsidRDefault="0019032D" w:rsidP="00EF20F0">
      <w:pPr>
        <w:pStyle w:val="ListeParagraf"/>
        <w:spacing w:after="240" w:line="276" w:lineRule="auto"/>
        <w:ind w:firstLine="720"/>
        <w:jc w:val="both"/>
        <w:rPr>
          <w:rFonts w:ascii="Times New Roman" w:hAnsi="Times New Roman"/>
          <w:sz w:val="24"/>
          <w:szCs w:val="24"/>
        </w:rPr>
      </w:pPr>
      <w:r w:rsidRPr="00EF20F0">
        <w:rPr>
          <w:rFonts w:ascii="Times New Roman" w:hAnsi="Times New Roman"/>
          <w:sz w:val="24"/>
          <w:szCs w:val="24"/>
        </w:rPr>
        <w:t xml:space="preserve">Bu </w:t>
      </w:r>
      <w:proofErr w:type="gramStart"/>
      <w:r w:rsidRPr="00EF20F0">
        <w:rPr>
          <w:rFonts w:ascii="Times New Roman" w:hAnsi="Times New Roman"/>
          <w:sz w:val="24"/>
          <w:szCs w:val="24"/>
        </w:rPr>
        <w:t>prosedürün</w:t>
      </w:r>
      <w:proofErr w:type="gramEnd"/>
      <w:r w:rsidRPr="00EF20F0">
        <w:rPr>
          <w:rFonts w:ascii="Times New Roman" w:hAnsi="Times New Roman"/>
          <w:sz w:val="24"/>
          <w:szCs w:val="24"/>
        </w:rPr>
        <w:t xml:space="preserve"> amacı; Taşınır Kayıt ve Kontrol Birimi faaliyetlerinin tanımlanması ile ilgili kuralları belirlemektir.</w:t>
      </w:r>
    </w:p>
    <w:p w:rsidR="00E3126A" w:rsidRPr="00EF20F0" w:rsidRDefault="001E133A" w:rsidP="00EF20F0">
      <w:pPr>
        <w:pStyle w:val="ListeParagraf"/>
        <w:spacing w:line="276" w:lineRule="auto"/>
        <w:ind w:left="720"/>
        <w:jc w:val="both"/>
        <w:rPr>
          <w:rFonts w:ascii="Times New Roman" w:hAnsi="Times New Roman"/>
          <w:sz w:val="24"/>
          <w:szCs w:val="24"/>
        </w:rPr>
      </w:pPr>
    </w:p>
    <w:p w:rsidR="00E3126A" w:rsidRPr="00EF20F0" w:rsidRDefault="0019032D" w:rsidP="00EF20F0">
      <w:pPr>
        <w:pStyle w:val="ListeParagraf"/>
        <w:numPr>
          <w:ilvl w:val="0"/>
          <w:numId w:val="1"/>
        </w:numPr>
        <w:spacing w:line="276" w:lineRule="auto"/>
        <w:contextualSpacing/>
        <w:jc w:val="both"/>
        <w:rPr>
          <w:rFonts w:ascii="Times New Roman" w:hAnsi="Times New Roman"/>
          <w:b/>
          <w:sz w:val="24"/>
          <w:szCs w:val="24"/>
        </w:rPr>
      </w:pPr>
      <w:r w:rsidRPr="00EF20F0">
        <w:rPr>
          <w:rFonts w:ascii="Times New Roman" w:hAnsi="Times New Roman"/>
          <w:b/>
          <w:sz w:val="24"/>
          <w:szCs w:val="24"/>
        </w:rPr>
        <w:t>KAPSAM</w:t>
      </w:r>
    </w:p>
    <w:p w:rsidR="00E3126A" w:rsidRPr="00EF20F0" w:rsidRDefault="0019032D" w:rsidP="00EF20F0">
      <w:pPr>
        <w:pStyle w:val="ListeParagraf"/>
        <w:spacing w:line="276" w:lineRule="auto"/>
        <w:ind w:firstLine="720"/>
        <w:jc w:val="both"/>
        <w:rPr>
          <w:rFonts w:ascii="Times New Roman" w:hAnsi="Times New Roman"/>
          <w:sz w:val="24"/>
          <w:szCs w:val="24"/>
        </w:rPr>
      </w:pPr>
      <w:r w:rsidRPr="00EF20F0">
        <w:rPr>
          <w:rFonts w:ascii="Times New Roman" w:hAnsi="Times New Roman"/>
          <w:sz w:val="24"/>
          <w:szCs w:val="24"/>
        </w:rPr>
        <w:t xml:space="preserve">Bu </w:t>
      </w:r>
      <w:proofErr w:type="gramStart"/>
      <w:r w:rsidRPr="00EF20F0">
        <w:rPr>
          <w:rFonts w:ascii="Times New Roman" w:hAnsi="Times New Roman"/>
          <w:sz w:val="24"/>
          <w:szCs w:val="24"/>
        </w:rPr>
        <w:t>prosedür</w:t>
      </w:r>
      <w:proofErr w:type="gramEnd"/>
      <w:r w:rsidRPr="00EF20F0">
        <w:rPr>
          <w:rFonts w:ascii="Times New Roman" w:hAnsi="Times New Roman"/>
          <w:sz w:val="24"/>
          <w:szCs w:val="24"/>
        </w:rPr>
        <w:t>; Süleyman Demirel Üniversitesi Daire Başkanlıklarında uygulanan taşınır kayıt kontrol sistemi tarafından tüketim ve demirbaş malzemeleriyle ilgili giriş, çıkış, sayım, devir ve yıl sonu işlemlerinin gerçekl</w:t>
      </w:r>
      <w:bookmarkStart w:id="0" w:name="_GoBack"/>
      <w:bookmarkEnd w:id="0"/>
      <w:r w:rsidRPr="00EF20F0">
        <w:rPr>
          <w:rFonts w:ascii="Times New Roman" w:hAnsi="Times New Roman"/>
          <w:sz w:val="24"/>
          <w:szCs w:val="24"/>
        </w:rPr>
        <w:t>eştirilmesi ile ilgili faaliyetlerini kapsar.</w:t>
      </w:r>
    </w:p>
    <w:p w:rsidR="00E3126A" w:rsidRPr="00EF20F0" w:rsidRDefault="001E133A" w:rsidP="00EF20F0">
      <w:pPr>
        <w:pStyle w:val="ListeParagraf"/>
        <w:spacing w:line="276" w:lineRule="auto"/>
        <w:jc w:val="both"/>
        <w:rPr>
          <w:rFonts w:ascii="Times New Roman" w:hAnsi="Times New Roman"/>
          <w:b/>
          <w:sz w:val="24"/>
          <w:szCs w:val="24"/>
        </w:rPr>
      </w:pPr>
    </w:p>
    <w:p w:rsidR="00E3126A" w:rsidRPr="00EF20F0" w:rsidRDefault="0019032D" w:rsidP="00EF20F0">
      <w:pPr>
        <w:pStyle w:val="ListeParagraf"/>
        <w:numPr>
          <w:ilvl w:val="0"/>
          <w:numId w:val="1"/>
        </w:numPr>
        <w:spacing w:line="276" w:lineRule="auto"/>
        <w:contextualSpacing/>
        <w:jc w:val="both"/>
        <w:rPr>
          <w:rFonts w:ascii="Times New Roman" w:hAnsi="Times New Roman"/>
          <w:b/>
          <w:sz w:val="24"/>
          <w:szCs w:val="24"/>
        </w:rPr>
      </w:pPr>
      <w:r w:rsidRPr="00EF20F0">
        <w:rPr>
          <w:rFonts w:ascii="Times New Roman" w:hAnsi="Times New Roman"/>
          <w:b/>
          <w:sz w:val="24"/>
          <w:szCs w:val="24"/>
        </w:rPr>
        <w:t>SORUMLULUKLAR</w:t>
      </w:r>
    </w:p>
    <w:p w:rsidR="00E3126A" w:rsidRPr="00EF20F0" w:rsidRDefault="0019032D" w:rsidP="00EF20F0">
      <w:pPr>
        <w:pStyle w:val="ListeParagraf"/>
        <w:spacing w:line="276" w:lineRule="auto"/>
        <w:ind w:firstLine="720"/>
        <w:jc w:val="both"/>
        <w:rPr>
          <w:rFonts w:ascii="Times New Roman" w:hAnsi="Times New Roman"/>
          <w:sz w:val="24"/>
          <w:szCs w:val="24"/>
        </w:rPr>
      </w:pPr>
      <w:r w:rsidRPr="00EF20F0">
        <w:rPr>
          <w:rFonts w:ascii="Times New Roman" w:hAnsi="Times New Roman"/>
          <w:sz w:val="24"/>
          <w:szCs w:val="24"/>
        </w:rPr>
        <w:t xml:space="preserve">Bu </w:t>
      </w:r>
      <w:proofErr w:type="gramStart"/>
      <w:r w:rsidRPr="00EF20F0">
        <w:rPr>
          <w:rFonts w:ascii="Times New Roman" w:hAnsi="Times New Roman"/>
          <w:sz w:val="24"/>
          <w:szCs w:val="24"/>
        </w:rPr>
        <w:t>prosedürün</w:t>
      </w:r>
      <w:proofErr w:type="gramEnd"/>
      <w:r w:rsidRPr="00EF20F0">
        <w:rPr>
          <w:rFonts w:ascii="Times New Roman" w:hAnsi="Times New Roman"/>
          <w:sz w:val="24"/>
          <w:szCs w:val="24"/>
        </w:rPr>
        <w:t xml:space="preserve"> uygulanmasından Taşınır Kayıt ve Kontrol Birimi Personeli sorumludur.</w:t>
      </w:r>
    </w:p>
    <w:p w:rsidR="00E3126A" w:rsidRPr="00EF20F0" w:rsidRDefault="001E133A" w:rsidP="00EF20F0">
      <w:pPr>
        <w:pStyle w:val="ListeParagraf"/>
        <w:spacing w:line="276" w:lineRule="auto"/>
        <w:jc w:val="both"/>
        <w:rPr>
          <w:rFonts w:ascii="Times New Roman" w:hAnsi="Times New Roman"/>
          <w:b/>
          <w:sz w:val="24"/>
          <w:szCs w:val="24"/>
        </w:rPr>
      </w:pPr>
    </w:p>
    <w:p w:rsidR="00E3126A" w:rsidRPr="00EF20F0" w:rsidRDefault="0019032D" w:rsidP="00EF20F0">
      <w:pPr>
        <w:pStyle w:val="ListeParagraf"/>
        <w:numPr>
          <w:ilvl w:val="0"/>
          <w:numId w:val="1"/>
        </w:numPr>
        <w:spacing w:line="276" w:lineRule="auto"/>
        <w:contextualSpacing/>
        <w:jc w:val="both"/>
        <w:rPr>
          <w:rFonts w:ascii="Times New Roman" w:hAnsi="Times New Roman"/>
          <w:b/>
          <w:sz w:val="24"/>
          <w:szCs w:val="24"/>
        </w:rPr>
      </w:pPr>
      <w:r w:rsidRPr="00EF20F0">
        <w:rPr>
          <w:rFonts w:ascii="Times New Roman" w:hAnsi="Times New Roman"/>
          <w:b/>
          <w:sz w:val="24"/>
          <w:szCs w:val="24"/>
        </w:rPr>
        <w:t>UYGULAMA</w:t>
      </w:r>
    </w:p>
    <w:p w:rsidR="00E3126A" w:rsidRPr="00705330" w:rsidRDefault="00D92F7A" w:rsidP="00D92F7A">
      <w:pPr>
        <w:pStyle w:val="ListeParagraf"/>
        <w:spacing w:line="276" w:lineRule="auto"/>
        <w:ind w:firstLine="720"/>
        <w:jc w:val="both"/>
        <w:rPr>
          <w:rFonts w:ascii="Times New Roman" w:hAnsi="Times New Roman"/>
          <w:sz w:val="24"/>
          <w:szCs w:val="24"/>
        </w:rPr>
      </w:pPr>
      <w:r w:rsidRPr="00705330">
        <w:rPr>
          <w:rFonts w:ascii="Times New Roman" w:hAnsi="Times New Roman"/>
          <w:sz w:val="24"/>
          <w:szCs w:val="24"/>
        </w:rPr>
        <w:t xml:space="preserve">Daire Başkanlıkları </w:t>
      </w:r>
      <w:r w:rsidR="0019032D" w:rsidRPr="00705330">
        <w:rPr>
          <w:rFonts w:ascii="Times New Roman" w:hAnsi="Times New Roman"/>
          <w:sz w:val="24"/>
          <w:szCs w:val="24"/>
        </w:rPr>
        <w:t>satın alma birimi tarafından alınan</w:t>
      </w:r>
      <w:r w:rsidRPr="00705330">
        <w:rPr>
          <w:rFonts w:ascii="Times New Roman" w:hAnsi="Times New Roman"/>
          <w:sz w:val="24"/>
          <w:szCs w:val="24"/>
        </w:rPr>
        <w:t xml:space="preserve"> </w:t>
      </w:r>
      <w:r w:rsidR="00CB2F49">
        <w:rPr>
          <w:rFonts w:ascii="Times New Roman" w:hAnsi="Times New Roman"/>
          <w:sz w:val="24"/>
          <w:szCs w:val="24"/>
        </w:rPr>
        <w:t>ve/</w:t>
      </w:r>
      <w:r w:rsidRPr="00705330">
        <w:rPr>
          <w:rFonts w:ascii="Times New Roman" w:hAnsi="Times New Roman"/>
          <w:sz w:val="24"/>
          <w:szCs w:val="24"/>
        </w:rPr>
        <w:t>veya üniversitemizin başka birimlerinden devir</w:t>
      </w:r>
      <w:r w:rsidR="00CB2F49">
        <w:rPr>
          <w:rFonts w:ascii="Times New Roman" w:hAnsi="Times New Roman"/>
          <w:sz w:val="24"/>
          <w:szCs w:val="24"/>
        </w:rPr>
        <w:t xml:space="preserve"> veya üniversite dışından bağış ve hibe</w:t>
      </w:r>
      <w:r w:rsidRPr="00705330">
        <w:rPr>
          <w:rFonts w:ascii="Times New Roman" w:hAnsi="Times New Roman"/>
          <w:sz w:val="24"/>
          <w:szCs w:val="24"/>
        </w:rPr>
        <w:t xml:space="preserve"> yoluyla gelen </w:t>
      </w:r>
      <w:r w:rsidR="0019032D" w:rsidRPr="00705330">
        <w:rPr>
          <w:rFonts w:ascii="Times New Roman" w:hAnsi="Times New Roman"/>
          <w:sz w:val="24"/>
          <w:szCs w:val="24"/>
        </w:rPr>
        <w:t>(</w:t>
      </w:r>
      <w:r w:rsidR="00797491" w:rsidRPr="00705330">
        <w:rPr>
          <w:rFonts w:ascii="Times New Roman" w:hAnsi="Times New Roman"/>
          <w:sz w:val="24"/>
          <w:szCs w:val="24"/>
        </w:rPr>
        <w:t xml:space="preserve">Demirbaş, </w:t>
      </w:r>
      <w:r w:rsidR="0019032D" w:rsidRPr="00705330">
        <w:rPr>
          <w:rFonts w:ascii="Times New Roman" w:hAnsi="Times New Roman"/>
          <w:sz w:val="24"/>
          <w:szCs w:val="24"/>
        </w:rPr>
        <w:t xml:space="preserve">Bilişim, </w:t>
      </w:r>
      <w:r w:rsidR="00797491" w:rsidRPr="00705330">
        <w:rPr>
          <w:rFonts w:ascii="Times New Roman" w:hAnsi="Times New Roman"/>
          <w:sz w:val="24"/>
          <w:szCs w:val="24"/>
        </w:rPr>
        <w:t xml:space="preserve">Tüketim ve Sarf malzemeler vb.) varlıklar </w:t>
      </w:r>
      <w:r w:rsidR="0019032D" w:rsidRPr="00705330">
        <w:rPr>
          <w:rFonts w:ascii="Times New Roman" w:hAnsi="Times New Roman"/>
          <w:sz w:val="24"/>
          <w:szCs w:val="24"/>
        </w:rPr>
        <w:t>Taşınır Kayıt Sistemine giriş yapılır.</w:t>
      </w:r>
      <w:r w:rsidR="00272ADD" w:rsidRPr="00705330">
        <w:rPr>
          <w:rFonts w:ascii="Times New Roman" w:hAnsi="Times New Roman"/>
          <w:sz w:val="24"/>
          <w:szCs w:val="24"/>
        </w:rPr>
        <w:t xml:space="preserve"> </w:t>
      </w:r>
    </w:p>
    <w:p w:rsidR="00D92F7A" w:rsidRPr="00705330" w:rsidRDefault="00D92F7A" w:rsidP="00EF20F0">
      <w:pPr>
        <w:pStyle w:val="ListeParagraf"/>
        <w:spacing w:line="276" w:lineRule="auto"/>
        <w:ind w:firstLine="720"/>
        <w:jc w:val="both"/>
        <w:rPr>
          <w:rFonts w:ascii="Times New Roman" w:hAnsi="Times New Roman"/>
          <w:sz w:val="24"/>
          <w:szCs w:val="24"/>
        </w:rPr>
      </w:pPr>
      <w:r w:rsidRPr="00705330">
        <w:rPr>
          <w:rFonts w:ascii="Times New Roman" w:hAnsi="Times New Roman"/>
          <w:sz w:val="24"/>
          <w:szCs w:val="24"/>
        </w:rPr>
        <w:t xml:space="preserve">Daire Başkanlıkları almış oldukları (Demirbaş, Bilişim, Tüketim ve Sarf malzemeler vb.) mal ve malzemeyi kendi </w:t>
      </w:r>
      <w:proofErr w:type="gramStart"/>
      <w:r w:rsidRPr="00705330">
        <w:rPr>
          <w:rFonts w:ascii="Times New Roman" w:hAnsi="Times New Roman"/>
          <w:sz w:val="24"/>
          <w:szCs w:val="24"/>
        </w:rPr>
        <w:t>envanterlerinde</w:t>
      </w:r>
      <w:proofErr w:type="gramEnd"/>
      <w:r w:rsidRPr="00705330">
        <w:rPr>
          <w:rFonts w:ascii="Times New Roman" w:hAnsi="Times New Roman"/>
          <w:sz w:val="24"/>
          <w:szCs w:val="24"/>
        </w:rPr>
        <w:t xml:space="preserve"> tutmaktadır.</w:t>
      </w:r>
      <w:r w:rsidR="00797491" w:rsidRPr="00705330">
        <w:rPr>
          <w:rFonts w:ascii="Times New Roman" w:hAnsi="Times New Roman"/>
          <w:sz w:val="24"/>
          <w:szCs w:val="24"/>
        </w:rPr>
        <w:t xml:space="preserve"> </w:t>
      </w:r>
    </w:p>
    <w:p w:rsidR="00F00C30" w:rsidRPr="00D92F7A" w:rsidRDefault="00F00C30" w:rsidP="00D92F7A">
      <w:pPr>
        <w:spacing w:line="276" w:lineRule="auto"/>
      </w:pPr>
    </w:p>
    <w:p w:rsidR="00EF20F0" w:rsidRPr="00EF20F0" w:rsidRDefault="00EF20F0" w:rsidP="00EF20F0">
      <w:pPr>
        <w:pStyle w:val="ListeParagraf"/>
        <w:numPr>
          <w:ilvl w:val="1"/>
          <w:numId w:val="1"/>
        </w:numPr>
        <w:spacing w:line="276" w:lineRule="auto"/>
        <w:jc w:val="both"/>
        <w:rPr>
          <w:rFonts w:ascii="Times New Roman" w:hAnsi="Times New Roman"/>
          <w:b/>
          <w:sz w:val="24"/>
          <w:szCs w:val="24"/>
        </w:rPr>
      </w:pPr>
      <w:r w:rsidRPr="00EF20F0">
        <w:rPr>
          <w:rFonts w:ascii="Times New Roman" w:hAnsi="Times New Roman"/>
          <w:b/>
          <w:sz w:val="24"/>
          <w:szCs w:val="24"/>
        </w:rPr>
        <w:t xml:space="preserve">Taşınır Kayıt Kontrol İşlemleri </w:t>
      </w:r>
    </w:p>
    <w:p w:rsidR="00EF20F0" w:rsidRPr="00EF20F0" w:rsidRDefault="00EF20F0" w:rsidP="00EF20F0">
      <w:pPr>
        <w:pStyle w:val="ListeParagraf"/>
        <w:spacing w:line="276" w:lineRule="auto"/>
        <w:jc w:val="both"/>
        <w:rPr>
          <w:rFonts w:ascii="Times New Roman" w:hAnsi="Times New Roman"/>
          <w:b/>
          <w:sz w:val="24"/>
          <w:szCs w:val="24"/>
        </w:rPr>
      </w:pPr>
    </w:p>
    <w:p w:rsidR="00EF20F0" w:rsidRPr="00EF20F0" w:rsidRDefault="00EF20F0" w:rsidP="00EF20F0">
      <w:pPr>
        <w:pStyle w:val="ListeParagraf"/>
        <w:spacing w:line="276" w:lineRule="auto"/>
        <w:ind w:firstLine="360"/>
        <w:jc w:val="both"/>
        <w:rPr>
          <w:rFonts w:ascii="Times New Roman" w:hAnsi="Times New Roman"/>
          <w:sz w:val="24"/>
          <w:szCs w:val="24"/>
        </w:rPr>
      </w:pPr>
      <w:r w:rsidRPr="00EF20F0">
        <w:rPr>
          <w:rFonts w:ascii="Times New Roman" w:hAnsi="Times New Roman"/>
          <w:sz w:val="24"/>
          <w:szCs w:val="24"/>
        </w:rPr>
        <w:t>Demirbaş ve tüketim malzemeleriyle ilgili giriş, çıkış, sayım, devir ve yılsonu işlemleri, web tabanlı Taşınır Kayıt ve Yönetim Sistemi (TKYS) (</w:t>
      </w:r>
      <w:hyperlink r:id="rId7" w:history="1">
        <w:r w:rsidRPr="00EF20F0">
          <w:rPr>
            <w:rStyle w:val="Kpr"/>
            <w:rFonts w:ascii="Times New Roman" w:hAnsi="Times New Roman"/>
            <w:sz w:val="24"/>
            <w:szCs w:val="24"/>
          </w:rPr>
          <w:t>https://www.kbs.gov.tr/TMYS/gen/login.htm</w:t>
        </w:r>
      </w:hyperlink>
      <w:r w:rsidRPr="00EF20F0">
        <w:rPr>
          <w:rFonts w:ascii="Times New Roman" w:hAnsi="Times New Roman"/>
          <w:sz w:val="24"/>
          <w:szCs w:val="24"/>
        </w:rPr>
        <w:t xml:space="preserve"> ) üzerinden gerçekleştirilmektedir. Sisteme, görevli Taşınır Kayıt Yetkilisi kendi şifresi ile giriş yaparak, tüm işlemleri sistemin yönlendirmesi doğrultusunda gerçekleştirmektedir.</w:t>
      </w:r>
    </w:p>
    <w:p w:rsidR="00EF20F0" w:rsidRPr="00EF20F0" w:rsidRDefault="00EF20F0" w:rsidP="00EF20F0">
      <w:pPr>
        <w:pStyle w:val="ListeParagraf"/>
        <w:spacing w:line="276" w:lineRule="auto"/>
        <w:ind w:firstLine="360"/>
        <w:jc w:val="both"/>
        <w:rPr>
          <w:rFonts w:ascii="Times New Roman" w:hAnsi="Times New Roman"/>
          <w:sz w:val="24"/>
          <w:szCs w:val="24"/>
        </w:rPr>
      </w:pPr>
    </w:p>
    <w:p w:rsidR="00EF20F0" w:rsidRPr="00EF20F0" w:rsidRDefault="00EF20F0" w:rsidP="00EF20F0">
      <w:pPr>
        <w:pStyle w:val="ListeParagraf"/>
        <w:numPr>
          <w:ilvl w:val="1"/>
          <w:numId w:val="1"/>
        </w:numPr>
        <w:spacing w:line="276" w:lineRule="auto"/>
        <w:jc w:val="both"/>
        <w:rPr>
          <w:rFonts w:ascii="Times New Roman" w:hAnsi="Times New Roman"/>
          <w:b/>
          <w:sz w:val="24"/>
          <w:szCs w:val="24"/>
        </w:rPr>
      </w:pPr>
      <w:r w:rsidRPr="00EF20F0">
        <w:rPr>
          <w:rFonts w:ascii="Times New Roman" w:hAnsi="Times New Roman"/>
          <w:b/>
          <w:sz w:val="24"/>
          <w:szCs w:val="24"/>
        </w:rPr>
        <w:t xml:space="preserve">Taşınır Kayıt Kontrol İşlemleri Malzeme Girişi </w:t>
      </w:r>
    </w:p>
    <w:p w:rsidR="00EF20F0" w:rsidRPr="00EF20F0" w:rsidRDefault="00EF20F0" w:rsidP="00EF20F0">
      <w:pPr>
        <w:pStyle w:val="ListeParagraf"/>
        <w:spacing w:line="276" w:lineRule="auto"/>
        <w:jc w:val="both"/>
        <w:rPr>
          <w:rFonts w:ascii="Times New Roman" w:hAnsi="Times New Roman"/>
          <w:sz w:val="24"/>
          <w:szCs w:val="24"/>
        </w:rPr>
      </w:pPr>
    </w:p>
    <w:p w:rsidR="00EF20F0" w:rsidRPr="00EF20F0" w:rsidRDefault="00EF20F0" w:rsidP="00EF20F0">
      <w:pPr>
        <w:pStyle w:val="ListeParagraf"/>
        <w:spacing w:line="276" w:lineRule="auto"/>
        <w:ind w:firstLine="360"/>
        <w:jc w:val="both"/>
        <w:rPr>
          <w:rFonts w:ascii="Times New Roman" w:hAnsi="Times New Roman"/>
          <w:sz w:val="24"/>
          <w:szCs w:val="24"/>
        </w:rPr>
      </w:pPr>
      <w:r w:rsidRPr="00EF20F0">
        <w:rPr>
          <w:rFonts w:ascii="Times New Roman" w:hAnsi="Times New Roman"/>
          <w:sz w:val="24"/>
          <w:szCs w:val="24"/>
        </w:rPr>
        <w:t xml:space="preserve">Muayene ve Kabul Komisyonundan geçmiş olan ürünler/malzemeler faturası ile satın alma/tahakkuk birimine gelir. Gelen ürünlerin/malzemelerin giriş işlemleri </w:t>
      </w:r>
      <w:proofErr w:type="spellStart"/>
      <w:r w:rsidRPr="00EF20F0">
        <w:rPr>
          <w:rFonts w:ascii="Times New Roman" w:hAnsi="Times New Roman"/>
          <w:sz w:val="24"/>
          <w:szCs w:val="24"/>
        </w:rPr>
        <w:t>TKYS’de</w:t>
      </w:r>
      <w:proofErr w:type="spellEnd"/>
      <w:r w:rsidRPr="00EF20F0">
        <w:rPr>
          <w:rFonts w:ascii="Times New Roman" w:hAnsi="Times New Roman"/>
          <w:sz w:val="24"/>
          <w:szCs w:val="24"/>
        </w:rPr>
        <w:t xml:space="preserve"> durumuna göre dayanıklı taşınır veya tüketim malzemeleri olarak kayıt edilir. Üniversitenin diğer birimlerinden bağış veya devir yolu ile gelen dayanıklı tüketim malları </w:t>
      </w:r>
      <w:proofErr w:type="spellStart"/>
      <w:r w:rsidRPr="00EF20F0">
        <w:rPr>
          <w:rFonts w:ascii="Times New Roman" w:hAnsi="Times New Roman"/>
          <w:sz w:val="24"/>
          <w:szCs w:val="24"/>
        </w:rPr>
        <w:t>TKYS’de</w:t>
      </w:r>
      <w:proofErr w:type="spellEnd"/>
      <w:r w:rsidRPr="00EF20F0">
        <w:rPr>
          <w:rFonts w:ascii="Times New Roman" w:hAnsi="Times New Roman"/>
          <w:sz w:val="24"/>
          <w:szCs w:val="24"/>
        </w:rPr>
        <w:t xml:space="preserve"> malzeme giriş sürecine göre kayıt edilir.</w:t>
      </w:r>
    </w:p>
    <w:p w:rsidR="00E3126A" w:rsidRDefault="001E133A" w:rsidP="00EF20F0">
      <w:pPr>
        <w:pStyle w:val="ListeParagraf"/>
        <w:spacing w:line="276" w:lineRule="auto"/>
        <w:ind w:firstLine="708"/>
        <w:jc w:val="both"/>
        <w:rPr>
          <w:rFonts w:ascii="Times New Roman" w:hAnsi="Times New Roman"/>
          <w:sz w:val="24"/>
          <w:szCs w:val="24"/>
        </w:rPr>
      </w:pPr>
    </w:p>
    <w:p w:rsidR="00D92F7A" w:rsidRPr="00EF20F0" w:rsidRDefault="00D92F7A" w:rsidP="00EF20F0">
      <w:pPr>
        <w:pStyle w:val="ListeParagraf"/>
        <w:spacing w:line="276" w:lineRule="auto"/>
        <w:ind w:firstLine="708"/>
        <w:jc w:val="both"/>
        <w:rPr>
          <w:rFonts w:ascii="Times New Roman" w:hAnsi="Times New Roman"/>
          <w:sz w:val="24"/>
          <w:szCs w:val="24"/>
        </w:rPr>
      </w:pPr>
    </w:p>
    <w:p w:rsidR="00EF20F0" w:rsidRPr="00EF20F0" w:rsidRDefault="00EF20F0" w:rsidP="00EF20F0">
      <w:pPr>
        <w:pStyle w:val="ListeParagraf"/>
        <w:numPr>
          <w:ilvl w:val="1"/>
          <w:numId w:val="1"/>
        </w:numPr>
        <w:spacing w:line="276" w:lineRule="auto"/>
        <w:jc w:val="both"/>
        <w:rPr>
          <w:rFonts w:ascii="Times New Roman" w:hAnsi="Times New Roman"/>
          <w:b/>
          <w:sz w:val="24"/>
          <w:szCs w:val="24"/>
        </w:rPr>
      </w:pPr>
      <w:r w:rsidRPr="00EF20F0">
        <w:rPr>
          <w:rFonts w:ascii="Times New Roman" w:hAnsi="Times New Roman"/>
          <w:b/>
          <w:sz w:val="24"/>
          <w:szCs w:val="24"/>
        </w:rPr>
        <w:t>Taşınır Kayıt Kontrol Malzeme Çıkışı</w:t>
      </w:r>
    </w:p>
    <w:p w:rsidR="00EF20F0" w:rsidRPr="00EF20F0" w:rsidRDefault="00EF20F0" w:rsidP="00EF20F0">
      <w:pPr>
        <w:pStyle w:val="ListeParagraf"/>
        <w:spacing w:line="276" w:lineRule="auto"/>
        <w:jc w:val="both"/>
        <w:rPr>
          <w:rFonts w:ascii="Times New Roman" w:hAnsi="Times New Roman"/>
          <w:sz w:val="24"/>
          <w:szCs w:val="24"/>
        </w:rPr>
      </w:pPr>
    </w:p>
    <w:p w:rsidR="00E3126A" w:rsidRDefault="00EF20F0" w:rsidP="00EF20F0">
      <w:pPr>
        <w:pStyle w:val="ListeParagraf"/>
        <w:spacing w:line="276" w:lineRule="auto"/>
        <w:ind w:firstLine="360"/>
        <w:jc w:val="both"/>
        <w:rPr>
          <w:rFonts w:ascii="Times New Roman" w:hAnsi="Times New Roman"/>
          <w:sz w:val="24"/>
          <w:szCs w:val="24"/>
        </w:rPr>
      </w:pPr>
      <w:proofErr w:type="spellStart"/>
      <w:r w:rsidRPr="00EF20F0">
        <w:rPr>
          <w:rFonts w:ascii="Times New Roman" w:hAnsi="Times New Roman"/>
          <w:sz w:val="24"/>
          <w:szCs w:val="24"/>
        </w:rPr>
        <w:t>TKYS’de</w:t>
      </w:r>
      <w:proofErr w:type="spellEnd"/>
      <w:r w:rsidRPr="00EF20F0">
        <w:rPr>
          <w:rFonts w:ascii="Times New Roman" w:hAnsi="Times New Roman"/>
          <w:sz w:val="24"/>
          <w:szCs w:val="24"/>
        </w:rPr>
        <w:t xml:space="preserve"> her bölümün Birim İstek Yetkilisi tanımlanır. Sistemde kayıtlı dayanıklı taşınır ve tüketim malzemelerinin listesini buradan gören istek yetkilileri, ihtiyaçları doğrultusunda sistem üzerinden talepte bulunurlar. Taşınır Kayıt Yetkilisi </w:t>
      </w:r>
      <w:r w:rsidR="009F6B97">
        <w:rPr>
          <w:rFonts w:ascii="Times New Roman" w:hAnsi="Times New Roman"/>
          <w:sz w:val="24"/>
          <w:szCs w:val="24"/>
        </w:rPr>
        <w:t>Birim yetkilisine</w:t>
      </w:r>
      <w:r w:rsidRPr="00EF20F0">
        <w:rPr>
          <w:rFonts w:ascii="Times New Roman" w:hAnsi="Times New Roman"/>
          <w:sz w:val="24"/>
          <w:szCs w:val="24"/>
        </w:rPr>
        <w:t xml:space="preserve"> istekleri sistem üzerinden talep çıktısı ile onaya gönderir. </w:t>
      </w:r>
      <w:r w:rsidR="009F6B97" w:rsidRPr="009F6B97">
        <w:rPr>
          <w:rFonts w:ascii="Times New Roman" w:hAnsi="Times New Roman"/>
          <w:sz w:val="24"/>
          <w:szCs w:val="24"/>
        </w:rPr>
        <w:t>B</w:t>
      </w:r>
      <w:r w:rsidR="009F6B97">
        <w:rPr>
          <w:rFonts w:ascii="Times New Roman" w:hAnsi="Times New Roman"/>
          <w:sz w:val="24"/>
          <w:szCs w:val="24"/>
        </w:rPr>
        <w:t xml:space="preserve">irim yetkilisinin </w:t>
      </w:r>
      <w:r w:rsidRPr="00EF20F0">
        <w:rPr>
          <w:rFonts w:ascii="Times New Roman" w:hAnsi="Times New Roman"/>
          <w:sz w:val="24"/>
          <w:szCs w:val="24"/>
        </w:rPr>
        <w:t xml:space="preserve">onaylaması halinde ürünler ilgili birimlere sistem üzerinden </w:t>
      </w:r>
      <w:r w:rsidR="009F6B97">
        <w:rPr>
          <w:rFonts w:ascii="Times New Roman" w:hAnsi="Times New Roman"/>
          <w:sz w:val="24"/>
          <w:szCs w:val="24"/>
        </w:rPr>
        <w:t>verilir</w:t>
      </w:r>
      <w:r w:rsidRPr="00EF20F0">
        <w:rPr>
          <w:rFonts w:ascii="Times New Roman" w:hAnsi="Times New Roman"/>
          <w:sz w:val="24"/>
          <w:szCs w:val="24"/>
        </w:rPr>
        <w:t>, Tüketim Malzemesi Çıkış Fişi veya Taşınır Teslim (Zimmet) Fişi ile çıkışları yapılarak kullanıcılara teslim edilir. Ayrıca üniversite arasındaki diğer birimlere devir yolu ile dayanıklı taşınır veya tüketim malzemesi çıkışı TKYS üzerinden devir çıkış işlemleri kısmına kayıt edilerek gerçekleştirilir.</w:t>
      </w:r>
    </w:p>
    <w:p w:rsidR="00EF20F0" w:rsidRPr="00EF20F0" w:rsidRDefault="00EF20F0" w:rsidP="00EF20F0">
      <w:pPr>
        <w:pStyle w:val="ListeParagraf"/>
        <w:spacing w:line="276" w:lineRule="auto"/>
        <w:ind w:firstLine="360"/>
        <w:jc w:val="both"/>
        <w:rPr>
          <w:rFonts w:ascii="Times New Roman" w:hAnsi="Times New Roman"/>
          <w:sz w:val="24"/>
          <w:szCs w:val="24"/>
        </w:rPr>
      </w:pPr>
    </w:p>
    <w:p w:rsidR="00EF20F0" w:rsidRPr="00EF20F0" w:rsidRDefault="00EF20F0" w:rsidP="00EF20F0">
      <w:pPr>
        <w:pStyle w:val="ListeParagraf"/>
        <w:numPr>
          <w:ilvl w:val="1"/>
          <w:numId w:val="1"/>
        </w:numPr>
        <w:spacing w:line="276" w:lineRule="auto"/>
        <w:jc w:val="both"/>
        <w:rPr>
          <w:rFonts w:ascii="Times New Roman" w:hAnsi="Times New Roman"/>
          <w:b/>
          <w:sz w:val="24"/>
          <w:szCs w:val="24"/>
        </w:rPr>
      </w:pPr>
      <w:r w:rsidRPr="00EF20F0">
        <w:rPr>
          <w:rFonts w:ascii="Times New Roman" w:hAnsi="Times New Roman"/>
          <w:b/>
          <w:sz w:val="24"/>
          <w:szCs w:val="24"/>
        </w:rPr>
        <w:t xml:space="preserve">Taşınır Kayıt Kontrol Sayımı </w:t>
      </w:r>
    </w:p>
    <w:p w:rsidR="00EF20F0" w:rsidRDefault="00EF20F0" w:rsidP="00EF20F0">
      <w:pPr>
        <w:pStyle w:val="ListeParagraf"/>
        <w:spacing w:line="276" w:lineRule="auto"/>
        <w:ind w:firstLine="360"/>
        <w:jc w:val="both"/>
        <w:rPr>
          <w:rFonts w:ascii="Times New Roman" w:hAnsi="Times New Roman"/>
          <w:sz w:val="24"/>
          <w:szCs w:val="24"/>
        </w:rPr>
      </w:pPr>
    </w:p>
    <w:p w:rsidR="00EF20F0" w:rsidRPr="00EF20F0" w:rsidRDefault="00EF20F0" w:rsidP="00EF20F0">
      <w:pPr>
        <w:pStyle w:val="ListeParagraf"/>
        <w:spacing w:line="276" w:lineRule="auto"/>
        <w:ind w:firstLine="360"/>
        <w:jc w:val="both"/>
        <w:rPr>
          <w:rFonts w:ascii="Times New Roman" w:hAnsi="Times New Roman"/>
          <w:sz w:val="24"/>
          <w:szCs w:val="24"/>
        </w:rPr>
      </w:pPr>
      <w:r w:rsidRPr="00EF20F0">
        <w:rPr>
          <w:rFonts w:ascii="Times New Roman" w:hAnsi="Times New Roman"/>
          <w:sz w:val="24"/>
          <w:szCs w:val="24"/>
        </w:rPr>
        <w:t xml:space="preserve">Sayım Döküm Cetveli TKYS üzerinden 2 (iki) nüsha halinde çıktı alınarak gerekli kontrolleri ve varsa düzeltmeler yapılır. </w:t>
      </w:r>
      <w:r w:rsidRPr="00D92F7A">
        <w:rPr>
          <w:rFonts w:ascii="Times New Roman" w:hAnsi="Times New Roman"/>
          <w:color w:val="000000" w:themeColor="text1"/>
          <w:sz w:val="24"/>
          <w:szCs w:val="24"/>
        </w:rPr>
        <w:t>Yılsonunda Strateji Geliştirme Dairesi Başkanlığına yapılacak bilgilendirmeden önce Taşınır Yönetim Hesabı Cetveli, Strateji Geliştirme Dairesi Başkanlığına elden teslim edilerek onaylandığına dair paraf ve kaşe karşılığında alınır. Taşınır Sayım Döküm Cetveli, harcama birimi Taşınır Yönetim Hesabı Cetveli, Sayım Tutanağı, En Son İşlem Yapılmış Taşınır İşlem Fişi, tarih ve sayısını gösterir tutanak üst yazısı ile Strateji Geliştirme Daire Başkanlığına her mali yılın sonunda gönderilir.</w:t>
      </w:r>
    </w:p>
    <w:p w:rsidR="00EF20F0" w:rsidRPr="00EF20F0" w:rsidRDefault="00EF20F0" w:rsidP="00EF20F0">
      <w:pPr>
        <w:pStyle w:val="ListeParagraf"/>
        <w:spacing w:line="276" w:lineRule="auto"/>
        <w:jc w:val="both"/>
        <w:rPr>
          <w:rFonts w:ascii="Times New Roman" w:hAnsi="Times New Roman"/>
          <w:b/>
          <w:sz w:val="24"/>
          <w:szCs w:val="24"/>
        </w:rPr>
      </w:pPr>
    </w:p>
    <w:p w:rsidR="00EF20F0" w:rsidRPr="00EF20F0" w:rsidRDefault="00EF20F0" w:rsidP="00EF20F0">
      <w:pPr>
        <w:pStyle w:val="ListeParagraf"/>
        <w:numPr>
          <w:ilvl w:val="1"/>
          <w:numId w:val="1"/>
        </w:numPr>
        <w:spacing w:line="276" w:lineRule="auto"/>
        <w:jc w:val="both"/>
        <w:rPr>
          <w:rFonts w:ascii="Times New Roman" w:hAnsi="Times New Roman"/>
          <w:b/>
          <w:sz w:val="24"/>
          <w:szCs w:val="24"/>
        </w:rPr>
      </w:pPr>
      <w:r w:rsidRPr="00EF20F0">
        <w:rPr>
          <w:rFonts w:ascii="Times New Roman" w:hAnsi="Times New Roman"/>
          <w:b/>
          <w:sz w:val="24"/>
          <w:szCs w:val="24"/>
        </w:rPr>
        <w:t xml:space="preserve">Taşınır Kayıt Kontrol Hurdaya Ayırma veya İmha Etme </w:t>
      </w:r>
    </w:p>
    <w:p w:rsidR="00EF20F0" w:rsidRPr="00EF20F0" w:rsidRDefault="00EF20F0" w:rsidP="00EF20F0">
      <w:pPr>
        <w:pStyle w:val="ListeParagraf"/>
        <w:spacing w:line="276" w:lineRule="auto"/>
        <w:jc w:val="both"/>
        <w:rPr>
          <w:rFonts w:ascii="Times New Roman" w:hAnsi="Times New Roman"/>
          <w:sz w:val="24"/>
          <w:szCs w:val="24"/>
        </w:rPr>
      </w:pPr>
    </w:p>
    <w:p w:rsidR="00EF20F0" w:rsidRDefault="00EF20F0" w:rsidP="00EF20F0">
      <w:pPr>
        <w:pStyle w:val="ListeParagraf"/>
        <w:spacing w:line="276" w:lineRule="auto"/>
        <w:ind w:firstLine="360"/>
        <w:jc w:val="both"/>
        <w:rPr>
          <w:rFonts w:ascii="Times New Roman" w:hAnsi="Times New Roman"/>
          <w:sz w:val="24"/>
          <w:szCs w:val="24"/>
        </w:rPr>
      </w:pPr>
      <w:r w:rsidRPr="00EF20F0">
        <w:rPr>
          <w:rFonts w:ascii="Times New Roman" w:hAnsi="Times New Roman"/>
          <w:sz w:val="24"/>
          <w:szCs w:val="24"/>
        </w:rPr>
        <w:t xml:space="preserve">Ekonomik ömrünü tamamlamış olan veya tamamladığı halde teknik ve fiziki nedenlerle kullanılmasında yarar görülmeyerek hizmet dışı bırakılması gerektiği ilgililer veya mevzuatı çerçevesinde oluşturulan komisyon tarafından bildirilen taşınırlar, harcama yetkilisinin belirleyeceği en az 3 (üç) kişiden oluşan komisyon tarafından değerlendirilir. Komisyonca hurdaya ayrılmasına karar verilen taşınırlar için Kayıttan Düşme Teklif ve Onay Tutanağı düzenlenir. Hurdaya ayrılmasına karar verilen taşınırlardan kayıtlı değeri </w:t>
      </w:r>
      <w:r w:rsidR="00F81513">
        <w:rPr>
          <w:rFonts w:ascii="Times New Roman" w:hAnsi="Times New Roman"/>
          <w:sz w:val="24"/>
          <w:szCs w:val="24"/>
        </w:rPr>
        <w:t xml:space="preserve">ilgili </w:t>
      </w:r>
      <w:r w:rsidRPr="00EF20F0">
        <w:rPr>
          <w:rFonts w:ascii="Times New Roman" w:hAnsi="Times New Roman"/>
          <w:sz w:val="24"/>
          <w:szCs w:val="24"/>
        </w:rPr>
        <w:t>Bakanlıkça belirlenecek tutara kadar olanlar Harcama Yetkilisinin, belirlenen tutarı aşan taşınırlar ise kamu idaresi üst yöneticisinin onayı ile kayıtlardan çıkartılır. Harcama yetkilisi tarafından oluşturulan komisyonca, ekonomik değerinin olmadığı veya teknik, sağlık, güvenlik vb. nedenlerle imha edilmesinin şart olduğuna karar verilen taşınırlar, Harcama Yetkilisinin onayı ile imha edilir. İmha, komisyon veya komisyon gözetiminde uzman kişiler tarafından yapılır. Bu işleme ilişkin ayrıca bir imha tutanağı düzenlenir. Hurdaya ayrılan veya imha edilen taşınırlar Taşınır İşlem Fişi düzenleyerek kayıtlardan çıkarılır. Fişin ekine Kayıttan Düşme Teklif ve Onay Tutanağının bir nüshası eklenir.</w:t>
      </w:r>
    </w:p>
    <w:p w:rsidR="00CB2F49" w:rsidRDefault="00CB2F49" w:rsidP="00CB2F49">
      <w:pPr>
        <w:pStyle w:val="AralkYok"/>
        <w:jc w:val="both"/>
      </w:pPr>
      <w:r>
        <w:t xml:space="preserve">Daire Başkanlıklarınca hurdaya ayrılan malzemeler, İdari ve Mali İşler Daire Başkanlığına Makine Kimya Endüstrisine gönderilmek üzere teslim edilir. </w:t>
      </w:r>
    </w:p>
    <w:p w:rsidR="00CB2F49" w:rsidRDefault="00CB2F49" w:rsidP="00CB2F49">
      <w:pPr>
        <w:pStyle w:val="AralkYok"/>
        <w:jc w:val="both"/>
        <w:rPr>
          <w:rFonts w:eastAsiaTheme="minorHAnsi"/>
          <w:lang w:eastAsia="en-US"/>
        </w:rPr>
      </w:pPr>
    </w:p>
    <w:p w:rsidR="00EF20F0" w:rsidRPr="00EF20F0" w:rsidRDefault="00EF20F0" w:rsidP="00EF20F0">
      <w:pPr>
        <w:pStyle w:val="ListeParagraf"/>
        <w:spacing w:line="276" w:lineRule="auto"/>
        <w:jc w:val="both"/>
        <w:rPr>
          <w:rFonts w:ascii="Times New Roman" w:hAnsi="Times New Roman"/>
          <w:b/>
          <w:sz w:val="24"/>
          <w:szCs w:val="24"/>
        </w:rPr>
      </w:pPr>
    </w:p>
    <w:p w:rsidR="00E3126A" w:rsidRPr="00EF20F0" w:rsidRDefault="0019032D" w:rsidP="00EF20F0">
      <w:pPr>
        <w:pStyle w:val="ListeParagraf"/>
        <w:numPr>
          <w:ilvl w:val="0"/>
          <w:numId w:val="1"/>
        </w:numPr>
        <w:spacing w:line="276" w:lineRule="auto"/>
        <w:contextualSpacing/>
        <w:jc w:val="both"/>
        <w:rPr>
          <w:rFonts w:ascii="Times New Roman" w:hAnsi="Times New Roman"/>
          <w:b/>
          <w:sz w:val="24"/>
          <w:szCs w:val="24"/>
        </w:rPr>
      </w:pPr>
      <w:r w:rsidRPr="00EF20F0">
        <w:rPr>
          <w:rFonts w:ascii="Times New Roman" w:hAnsi="Times New Roman"/>
          <w:b/>
          <w:sz w:val="24"/>
          <w:szCs w:val="24"/>
        </w:rPr>
        <w:t>İLGİLİ DOKÜMANLAR</w:t>
      </w:r>
    </w:p>
    <w:p w:rsidR="00E3126A" w:rsidRPr="00EF20F0" w:rsidRDefault="0019032D" w:rsidP="00EF20F0">
      <w:pPr>
        <w:pStyle w:val="ListeParagraf"/>
        <w:numPr>
          <w:ilvl w:val="0"/>
          <w:numId w:val="2"/>
        </w:numPr>
        <w:spacing w:line="276" w:lineRule="auto"/>
        <w:jc w:val="both"/>
        <w:rPr>
          <w:rFonts w:ascii="Times New Roman" w:hAnsi="Times New Roman"/>
          <w:b/>
          <w:sz w:val="24"/>
          <w:szCs w:val="24"/>
        </w:rPr>
      </w:pPr>
      <w:r w:rsidRPr="00EF20F0">
        <w:rPr>
          <w:rFonts w:ascii="Times New Roman" w:hAnsi="Times New Roman"/>
          <w:sz w:val="24"/>
          <w:szCs w:val="24"/>
        </w:rPr>
        <w:t>DKD-001 Taşınır Mal Yönetmeliği</w:t>
      </w:r>
    </w:p>
    <w:p w:rsidR="00E3126A" w:rsidRPr="00EF20F0" w:rsidRDefault="0019032D" w:rsidP="00EF20F0">
      <w:pPr>
        <w:pStyle w:val="ListeParagraf"/>
        <w:numPr>
          <w:ilvl w:val="0"/>
          <w:numId w:val="2"/>
        </w:numPr>
        <w:spacing w:line="276" w:lineRule="auto"/>
        <w:jc w:val="both"/>
        <w:rPr>
          <w:rFonts w:ascii="Times New Roman" w:hAnsi="Times New Roman"/>
          <w:sz w:val="24"/>
          <w:szCs w:val="24"/>
        </w:rPr>
      </w:pPr>
      <w:r w:rsidRPr="00EF20F0">
        <w:rPr>
          <w:rFonts w:ascii="Times New Roman" w:hAnsi="Times New Roman"/>
          <w:sz w:val="24"/>
          <w:szCs w:val="24"/>
        </w:rPr>
        <w:t>TL-007 Taşınır İşlem Talimatı</w:t>
      </w:r>
    </w:p>
    <w:p w:rsidR="00E3126A" w:rsidRPr="00EF20F0" w:rsidRDefault="0019032D" w:rsidP="00EF20F0">
      <w:pPr>
        <w:pStyle w:val="ListeParagraf"/>
        <w:numPr>
          <w:ilvl w:val="0"/>
          <w:numId w:val="2"/>
        </w:numPr>
        <w:spacing w:line="276" w:lineRule="auto"/>
        <w:jc w:val="both"/>
        <w:rPr>
          <w:rFonts w:ascii="Times New Roman" w:hAnsi="Times New Roman"/>
          <w:sz w:val="24"/>
          <w:szCs w:val="24"/>
        </w:rPr>
      </w:pPr>
      <w:r w:rsidRPr="00EF20F0">
        <w:rPr>
          <w:rFonts w:ascii="Times New Roman" w:hAnsi="Times New Roman"/>
          <w:sz w:val="24"/>
          <w:szCs w:val="24"/>
        </w:rPr>
        <w:t>İA-025 Taşınır Kayıt İşlemleri İş Akışı</w:t>
      </w:r>
    </w:p>
    <w:p w:rsidR="00E3126A" w:rsidRPr="00EF20F0" w:rsidRDefault="001E133A" w:rsidP="00EF20F0">
      <w:pPr>
        <w:pStyle w:val="ListeParagraf"/>
        <w:jc w:val="both"/>
        <w:rPr>
          <w:rFonts w:ascii="Times New Roman" w:hAnsi="Times New Roman"/>
          <w:sz w:val="24"/>
          <w:szCs w:val="24"/>
        </w:rPr>
      </w:pPr>
    </w:p>
    <w:p w:rsidR="00E3126A" w:rsidRPr="00EF20F0" w:rsidRDefault="0019032D" w:rsidP="00EF20F0">
      <w:pPr>
        <w:pStyle w:val="ListeParagraf"/>
        <w:numPr>
          <w:ilvl w:val="0"/>
          <w:numId w:val="1"/>
        </w:numPr>
        <w:jc w:val="both"/>
        <w:rPr>
          <w:rFonts w:ascii="Times New Roman" w:hAnsi="Times New Roman"/>
          <w:sz w:val="24"/>
          <w:szCs w:val="24"/>
        </w:rPr>
      </w:pPr>
      <w:r w:rsidRPr="00EF20F0">
        <w:rPr>
          <w:rFonts w:ascii="Times New Roman" w:hAnsi="Times New Roman"/>
          <w:b/>
          <w:sz w:val="24"/>
          <w:szCs w:val="24"/>
        </w:rPr>
        <w:t>REVİZYON TAKİP TABLOSU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728"/>
      </w:tblGrid>
      <w:tr w:rsidR="00E3126A" w:rsidRPr="00EF20F0">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E3126A" w:rsidRPr="00EF20F0" w:rsidRDefault="0019032D" w:rsidP="00EF20F0">
            <w:pPr>
              <w:spacing w:after="160" w:line="259" w:lineRule="auto"/>
              <w:rPr>
                <w:b/>
              </w:rPr>
            </w:pPr>
            <w:r w:rsidRPr="00EF20F0">
              <w:rPr>
                <w:b/>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126A" w:rsidRPr="00EF20F0" w:rsidRDefault="0019032D" w:rsidP="00EF20F0">
            <w:pPr>
              <w:spacing w:after="160" w:line="259" w:lineRule="auto"/>
              <w:rPr>
                <w:b/>
              </w:rPr>
            </w:pPr>
            <w:r w:rsidRPr="00EF20F0">
              <w:rPr>
                <w:b/>
              </w:rPr>
              <w:t>TARİH</w:t>
            </w:r>
          </w:p>
        </w:tc>
        <w:tc>
          <w:tcPr>
            <w:tcW w:w="5728" w:type="dxa"/>
            <w:tcBorders>
              <w:top w:val="single" w:sz="4" w:space="0" w:color="auto"/>
              <w:left w:val="single" w:sz="4" w:space="0" w:color="auto"/>
              <w:bottom w:val="single" w:sz="4" w:space="0" w:color="auto"/>
              <w:right w:val="single" w:sz="4" w:space="0" w:color="auto"/>
            </w:tcBorders>
            <w:vAlign w:val="center"/>
            <w:hideMark/>
          </w:tcPr>
          <w:p w:rsidR="00E3126A" w:rsidRPr="00EF20F0" w:rsidRDefault="0019032D" w:rsidP="00EF20F0">
            <w:pPr>
              <w:spacing w:after="160" w:line="259" w:lineRule="auto"/>
              <w:rPr>
                <w:b/>
              </w:rPr>
            </w:pPr>
            <w:r w:rsidRPr="00EF20F0">
              <w:rPr>
                <w:b/>
              </w:rPr>
              <w:t>AÇIKLAMA</w:t>
            </w:r>
          </w:p>
        </w:tc>
      </w:tr>
      <w:tr w:rsidR="00E3126A" w:rsidRPr="00EF20F0">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E3126A" w:rsidRPr="00EF20F0" w:rsidRDefault="0019032D" w:rsidP="00EF20F0">
            <w:pPr>
              <w:spacing w:after="160" w:line="259" w:lineRule="auto"/>
            </w:pPr>
            <w:r w:rsidRPr="00EF20F0">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126A" w:rsidRPr="00EF20F0" w:rsidRDefault="0019032D" w:rsidP="00EF20F0">
            <w:pPr>
              <w:spacing w:after="160" w:line="259" w:lineRule="auto"/>
            </w:pPr>
            <w:r w:rsidRPr="00EF20F0">
              <w:t>22.01.2020</w:t>
            </w:r>
          </w:p>
        </w:tc>
        <w:tc>
          <w:tcPr>
            <w:tcW w:w="5728" w:type="dxa"/>
            <w:tcBorders>
              <w:top w:val="single" w:sz="4" w:space="0" w:color="auto"/>
              <w:left w:val="single" w:sz="4" w:space="0" w:color="auto"/>
              <w:bottom w:val="single" w:sz="4" w:space="0" w:color="auto"/>
              <w:right w:val="single" w:sz="4" w:space="0" w:color="auto"/>
            </w:tcBorders>
            <w:vAlign w:val="center"/>
            <w:hideMark/>
          </w:tcPr>
          <w:p w:rsidR="00E3126A" w:rsidRPr="00EF20F0" w:rsidRDefault="0019032D" w:rsidP="00EF20F0">
            <w:pPr>
              <w:spacing w:after="160" w:line="259" w:lineRule="auto"/>
            </w:pPr>
            <w:r w:rsidRPr="00EF20F0">
              <w:t>İlk yayın.</w:t>
            </w:r>
          </w:p>
        </w:tc>
      </w:tr>
      <w:tr w:rsidR="00E3126A" w:rsidRPr="00EF20F0">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E3126A" w:rsidRPr="00EF20F0" w:rsidRDefault="0019032D" w:rsidP="00EF20F0">
            <w:pPr>
              <w:spacing w:after="160" w:line="259" w:lineRule="auto"/>
            </w:pPr>
            <w:r w:rsidRPr="00EF20F0">
              <w:t>001</w:t>
            </w:r>
          </w:p>
        </w:tc>
        <w:tc>
          <w:tcPr>
            <w:tcW w:w="1842" w:type="dxa"/>
            <w:tcBorders>
              <w:top w:val="single" w:sz="4" w:space="0" w:color="auto"/>
              <w:left w:val="single" w:sz="4" w:space="0" w:color="auto"/>
              <w:bottom w:val="single" w:sz="4" w:space="0" w:color="auto"/>
              <w:right w:val="single" w:sz="4" w:space="0" w:color="auto"/>
            </w:tcBorders>
            <w:vAlign w:val="center"/>
          </w:tcPr>
          <w:p w:rsidR="00E3126A" w:rsidRPr="00EF20F0" w:rsidRDefault="0019032D" w:rsidP="00EF20F0">
            <w:pPr>
              <w:spacing w:after="160" w:line="259" w:lineRule="auto"/>
            </w:pPr>
            <w:r w:rsidRPr="00EF20F0">
              <w:t>27.09.2022</w:t>
            </w:r>
          </w:p>
        </w:tc>
        <w:tc>
          <w:tcPr>
            <w:tcW w:w="5728" w:type="dxa"/>
            <w:tcBorders>
              <w:top w:val="single" w:sz="4" w:space="0" w:color="auto"/>
              <w:left w:val="single" w:sz="4" w:space="0" w:color="auto"/>
              <w:bottom w:val="single" w:sz="4" w:space="0" w:color="auto"/>
              <w:right w:val="single" w:sz="4" w:space="0" w:color="auto"/>
            </w:tcBorders>
            <w:vAlign w:val="center"/>
          </w:tcPr>
          <w:p w:rsidR="00E3126A" w:rsidRPr="00EF20F0" w:rsidRDefault="0019032D" w:rsidP="00EF20F0">
            <w:r w:rsidRPr="00EF20F0">
              <w:t>Kapsam Kısmında Süleyman Demirel Üniversitesi Daire Başkanlıkları ibaresi eklenmiştir.</w:t>
            </w:r>
          </w:p>
          <w:p w:rsidR="00E3126A" w:rsidRPr="00EF20F0" w:rsidRDefault="001E133A" w:rsidP="00EF20F0">
            <w:pPr>
              <w:spacing w:after="160" w:line="259" w:lineRule="auto"/>
            </w:pPr>
          </w:p>
        </w:tc>
      </w:tr>
      <w:tr w:rsidR="00EF20F0" w:rsidRPr="00EF20F0">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EF20F0" w:rsidRPr="00EF20F0" w:rsidRDefault="00EF20F0" w:rsidP="00EF20F0">
            <w:pPr>
              <w:spacing w:after="160" w:line="259" w:lineRule="auto"/>
            </w:pPr>
            <w:r>
              <w:t>002</w:t>
            </w:r>
          </w:p>
        </w:tc>
        <w:tc>
          <w:tcPr>
            <w:tcW w:w="1842" w:type="dxa"/>
            <w:tcBorders>
              <w:top w:val="single" w:sz="4" w:space="0" w:color="auto"/>
              <w:left w:val="single" w:sz="4" w:space="0" w:color="auto"/>
              <w:bottom w:val="single" w:sz="4" w:space="0" w:color="auto"/>
              <w:right w:val="single" w:sz="4" w:space="0" w:color="auto"/>
            </w:tcBorders>
            <w:vAlign w:val="center"/>
          </w:tcPr>
          <w:p w:rsidR="00EF20F0" w:rsidRPr="00EF20F0" w:rsidRDefault="00B8298E" w:rsidP="00EF20F0">
            <w:pPr>
              <w:spacing w:after="160" w:line="259" w:lineRule="auto"/>
            </w:pPr>
            <w:r>
              <w:t>19.01.2023</w:t>
            </w:r>
          </w:p>
        </w:tc>
        <w:tc>
          <w:tcPr>
            <w:tcW w:w="5728" w:type="dxa"/>
            <w:tcBorders>
              <w:top w:val="single" w:sz="4" w:space="0" w:color="auto"/>
              <w:left w:val="single" w:sz="4" w:space="0" w:color="auto"/>
              <w:bottom w:val="single" w:sz="4" w:space="0" w:color="auto"/>
              <w:right w:val="single" w:sz="4" w:space="0" w:color="auto"/>
            </w:tcBorders>
            <w:vAlign w:val="center"/>
          </w:tcPr>
          <w:p w:rsidR="00B8298E" w:rsidRPr="00705330" w:rsidRDefault="00EF20F0" w:rsidP="00B8298E">
            <w:pPr>
              <w:pStyle w:val="ListeParagraf"/>
              <w:spacing w:line="276" w:lineRule="auto"/>
              <w:ind w:firstLine="720"/>
              <w:jc w:val="both"/>
              <w:rPr>
                <w:rFonts w:ascii="Times New Roman" w:hAnsi="Times New Roman"/>
                <w:sz w:val="24"/>
                <w:szCs w:val="24"/>
              </w:rPr>
            </w:pPr>
            <w:r w:rsidRPr="00B8298E">
              <w:rPr>
                <w:rFonts w:ascii="Times New Roman" w:hAnsi="Times New Roman"/>
                <w:sz w:val="24"/>
                <w:szCs w:val="24"/>
              </w:rPr>
              <w:t>Taşınır Kayı</w:t>
            </w:r>
            <w:r w:rsidR="00B8298E" w:rsidRPr="00B8298E">
              <w:rPr>
                <w:rFonts w:ascii="Times New Roman" w:hAnsi="Times New Roman"/>
                <w:sz w:val="24"/>
                <w:szCs w:val="24"/>
              </w:rPr>
              <w:t>t işlemleri detaylandırılmış ve uygulama kısmına “</w:t>
            </w:r>
            <w:r w:rsidR="00B8298E" w:rsidRPr="00705330">
              <w:rPr>
                <w:rFonts w:ascii="Times New Roman" w:hAnsi="Times New Roman"/>
                <w:sz w:val="24"/>
                <w:szCs w:val="24"/>
              </w:rPr>
              <w:t>Daire Başkanlıkları almış oldukları (Demirbaş, Bilişim, Tüketim ve Sarf malzemeler vb.) mal ve malzemeyi ke</w:t>
            </w:r>
            <w:r w:rsidR="00B8298E">
              <w:rPr>
                <w:rFonts w:ascii="Times New Roman" w:hAnsi="Times New Roman"/>
                <w:sz w:val="24"/>
                <w:szCs w:val="24"/>
              </w:rPr>
              <w:t xml:space="preserve">ndi </w:t>
            </w:r>
            <w:proofErr w:type="gramStart"/>
            <w:r w:rsidR="00B8298E">
              <w:rPr>
                <w:rFonts w:ascii="Times New Roman" w:hAnsi="Times New Roman"/>
                <w:sz w:val="24"/>
                <w:szCs w:val="24"/>
              </w:rPr>
              <w:t>envanterlerinde</w:t>
            </w:r>
            <w:proofErr w:type="gramEnd"/>
            <w:r w:rsidR="00B8298E">
              <w:rPr>
                <w:rFonts w:ascii="Times New Roman" w:hAnsi="Times New Roman"/>
                <w:sz w:val="24"/>
                <w:szCs w:val="24"/>
              </w:rPr>
              <w:t xml:space="preserve"> tutmaktadır.” metni eklenmiştir.</w:t>
            </w:r>
          </w:p>
          <w:p w:rsidR="00EF20F0" w:rsidRPr="00EF20F0" w:rsidRDefault="00EF20F0" w:rsidP="00EF20F0"/>
        </w:tc>
      </w:tr>
    </w:tbl>
    <w:p w:rsidR="00D41F69" w:rsidRPr="00EF20F0" w:rsidRDefault="00D41F69" w:rsidP="00EF20F0"/>
    <w:sectPr w:rsidR="00D41F69" w:rsidRPr="00EF20F0" w:rsidSect="00307CFB">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3A" w:rsidRDefault="001E133A" w:rsidP="002773EF">
      <w:r>
        <w:separator/>
      </w:r>
    </w:p>
  </w:endnote>
  <w:endnote w:type="continuationSeparator" w:id="0">
    <w:p w:rsidR="001E133A" w:rsidRDefault="001E133A"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620" w:type="pct"/>
      <w:jc w:val="center"/>
      <w:tblLook w:val="04A0" w:firstRow="1" w:lastRow="0" w:firstColumn="1" w:lastColumn="0" w:noHBand="0" w:noVBand="1"/>
    </w:tblPr>
    <w:tblGrid>
      <w:gridCol w:w="3443"/>
      <w:gridCol w:w="3447"/>
      <w:gridCol w:w="3296"/>
    </w:tblGrid>
    <w:tr w:rsidR="002773EF" w:rsidTr="00307CFB">
      <w:trPr>
        <w:trHeight w:val="224"/>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307CFB">
      <w:trPr>
        <w:trHeight w:val="573"/>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D83BB3"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3A" w:rsidRDefault="001E133A" w:rsidP="002773EF">
      <w:r>
        <w:separator/>
      </w:r>
    </w:p>
  </w:footnote>
  <w:footnote w:type="continuationSeparator" w:id="0">
    <w:p w:rsidR="001E133A" w:rsidRDefault="001E133A"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924" w:type="dxa"/>
      <w:tblInd w:w="-431" w:type="dxa"/>
      <w:tblLook w:val="04A0" w:firstRow="1" w:lastRow="0" w:firstColumn="1" w:lastColumn="0" w:noHBand="0" w:noVBand="1"/>
    </w:tblPr>
    <w:tblGrid>
      <w:gridCol w:w="1844"/>
      <w:gridCol w:w="4536"/>
      <w:gridCol w:w="1984"/>
      <w:gridCol w:w="1560"/>
    </w:tblGrid>
    <w:tr w:rsidR="002773EF" w:rsidTr="00307CFB">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536"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Taşınır Kayıt İşlemleri Prosedürü</w:t>
          </w:r>
        </w:p>
      </w:tc>
      <w:tc>
        <w:tcPr>
          <w:tcW w:w="1984" w:type="dxa"/>
          <w:vAlign w:val="center"/>
        </w:tcPr>
        <w:p w:rsidR="002773EF" w:rsidRPr="004272E5" w:rsidRDefault="002773EF" w:rsidP="002773EF">
          <w:pPr>
            <w:pStyle w:val="stBilgi"/>
            <w:jc w:val="center"/>
            <w:rPr>
              <w:sz w:val="22"/>
            </w:rPr>
          </w:pPr>
          <w:r>
            <w:rPr>
              <w:sz w:val="22"/>
            </w:rPr>
            <w:t>Doküman No</w:t>
          </w:r>
        </w:p>
      </w:tc>
      <w:tc>
        <w:tcPr>
          <w:tcW w:w="1560" w:type="dxa"/>
          <w:vAlign w:val="center"/>
        </w:tcPr>
        <w:p w:rsidR="002773EF" w:rsidRPr="004272E5" w:rsidRDefault="002773EF" w:rsidP="002773EF">
          <w:pPr>
            <w:pStyle w:val="stBilgi"/>
            <w:jc w:val="center"/>
            <w:rPr>
              <w:sz w:val="22"/>
            </w:rPr>
          </w:pPr>
          <w:r>
            <w:rPr>
              <w:sz w:val="22"/>
            </w:rPr>
            <w:t>PR-006</w:t>
          </w:r>
        </w:p>
      </w:tc>
    </w:tr>
    <w:tr w:rsidR="002773EF" w:rsidTr="00307CFB">
      <w:trPr>
        <w:trHeight w:val="327"/>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İlk Yayın Tarihi</w:t>
          </w:r>
        </w:p>
      </w:tc>
      <w:tc>
        <w:tcPr>
          <w:tcW w:w="1560" w:type="dxa"/>
          <w:vAlign w:val="center"/>
        </w:tcPr>
        <w:p w:rsidR="002773EF" w:rsidRPr="004272E5" w:rsidRDefault="005E386A" w:rsidP="002773EF">
          <w:pPr>
            <w:pStyle w:val="stBilgi"/>
            <w:jc w:val="center"/>
            <w:rPr>
              <w:sz w:val="22"/>
            </w:rPr>
          </w:pPr>
          <w:r>
            <w:rPr>
              <w:sz w:val="22"/>
            </w:rPr>
            <w:t>22.01.</w:t>
          </w:r>
          <w:r w:rsidR="002773EF">
            <w:rPr>
              <w:sz w:val="22"/>
            </w:rPr>
            <w:t>202</w:t>
          </w:r>
          <w:r>
            <w:rPr>
              <w:sz w:val="22"/>
            </w:rPr>
            <w:t>0</w:t>
          </w:r>
        </w:p>
      </w:tc>
    </w:tr>
    <w:tr w:rsidR="002773EF" w:rsidTr="00307CFB">
      <w:trPr>
        <w:trHeight w:val="288"/>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Revizyon Tarihi</w:t>
          </w:r>
        </w:p>
      </w:tc>
      <w:tc>
        <w:tcPr>
          <w:tcW w:w="1560" w:type="dxa"/>
          <w:vAlign w:val="center"/>
        </w:tcPr>
        <w:p w:rsidR="002773EF" w:rsidRPr="004272E5" w:rsidRDefault="00B8298E" w:rsidP="002773EF">
          <w:pPr>
            <w:pStyle w:val="stBilgi"/>
            <w:jc w:val="center"/>
            <w:rPr>
              <w:sz w:val="22"/>
            </w:rPr>
          </w:pPr>
          <w:r>
            <w:rPr>
              <w:sz w:val="22"/>
            </w:rPr>
            <w:t>19.1.2023</w:t>
          </w:r>
        </w:p>
      </w:tc>
    </w:tr>
    <w:tr w:rsidR="002773EF" w:rsidTr="00307CFB">
      <w:trPr>
        <w:trHeight w:val="406"/>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Default="002773EF" w:rsidP="002773EF">
          <w:pPr>
            <w:pStyle w:val="stBilgi"/>
            <w:jc w:val="center"/>
            <w:rPr>
              <w:sz w:val="22"/>
            </w:rPr>
          </w:pPr>
          <w:r>
            <w:rPr>
              <w:sz w:val="22"/>
            </w:rPr>
            <w:t>Revizyon No</w:t>
          </w:r>
        </w:p>
      </w:tc>
      <w:tc>
        <w:tcPr>
          <w:tcW w:w="1560" w:type="dxa"/>
          <w:vAlign w:val="center"/>
        </w:tcPr>
        <w:p w:rsidR="002773EF" w:rsidRDefault="00B8298E" w:rsidP="002773EF">
          <w:pPr>
            <w:pStyle w:val="stBilgi"/>
            <w:jc w:val="center"/>
            <w:rPr>
              <w:sz w:val="22"/>
            </w:rPr>
          </w:pPr>
          <w:r>
            <w:rPr>
              <w:sz w:val="22"/>
            </w:rPr>
            <w:t>002</w:t>
          </w:r>
        </w:p>
      </w:tc>
    </w:tr>
    <w:tr w:rsidR="002773EF" w:rsidTr="00307CFB">
      <w:trPr>
        <w:trHeight w:val="256"/>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Sayfa No</w:t>
          </w:r>
        </w:p>
      </w:tc>
      <w:tc>
        <w:tcPr>
          <w:tcW w:w="1560" w:type="dxa"/>
          <w:vAlign w:val="center"/>
        </w:tcPr>
        <w:p w:rsidR="002773EF" w:rsidRPr="004272E5" w:rsidRDefault="00307CFB"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B8298E">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B8298E">
            <w:rPr>
              <w:noProof/>
              <w:color w:val="000000"/>
              <w:sz w:val="18"/>
              <w:szCs w:val="18"/>
            </w:rPr>
            <w:t>3</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multilevel"/>
    <w:tmpl w:val="720A45E6"/>
    <w:lvl w:ilvl="0">
      <w:start w:val="1"/>
      <w:numFmt w:val="bullet"/>
      <w:lvlText w:val="●"/>
      <w:lvlJc w:val="left"/>
      <w:pPr>
        <w:ind w:left="1080" w:hanging="360"/>
      </w:pPr>
      <w:rPr>
        <w:strike w:val="0"/>
        <w:u w:val="none"/>
      </w:rPr>
    </w:lvl>
    <w:lvl w:ilvl="1">
      <w:start w:val="1"/>
      <w:numFmt w:val="bullet"/>
      <w:lvlText w:val="○"/>
      <w:lvlJc w:val="left"/>
      <w:pPr>
        <w:ind w:left="1800" w:hanging="360"/>
      </w:pPr>
      <w:rPr>
        <w:strike w:val="0"/>
        <w:u w:val="none"/>
      </w:rPr>
    </w:lvl>
    <w:lvl w:ilvl="2">
      <w:start w:val="1"/>
      <w:numFmt w:val="bullet"/>
      <w:lvlText w:val="■"/>
      <w:lvlJc w:val="left"/>
      <w:pPr>
        <w:ind w:left="2520" w:hanging="360"/>
      </w:pPr>
      <w:rPr>
        <w:strike w:val="0"/>
        <w:u w:val="none"/>
      </w:rPr>
    </w:lvl>
    <w:lvl w:ilvl="3">
      <w:start w:val="1"/>
      <w:numFmt w:val="bullet"/>
      <w:lvlText w:val="●"/>
      <w:lvlJc w:val="left"/>
      <w:pPr>
        <w:ind w:left="3240" w:hanging="360"/>
      </w:pPr>
      <w:rPr>
        <w:strike w:val="0"/>
        <w:u w:val="none"/>
      </w:rPr>
    </w:lvl>
    <w:lvl w:ilvl="4">
      <w:start w:val="1"/>
      <w:numFmt w:val="bullet"/>
      <w:lvlText w:val="○"/>
      <w:lvlJc w:val="left"/>
      <w:pPr>
        <w:ind w:left="3960" w:hanging="360"/>
      </w:pPr>
      <w:rPr>
        <w:strike w:val="0"/>
        <w:u w:val="none"/>
      </w:rPr>
    </w:lvl>
    <w:lvl w:ilvl="5">
      <w:start w:val="1"/>
      <w:numFmt w:val="bullet"/>
      <w:lvlText w:val="■"/>
      <w:lvlJc w:val="left"/>
      <w:pPr>
        <w:ind w:left="4680" w:hanging="360"/>
      </w:pPr>
      <w:rPr>
        <w:strike w:val="0"/>
        <w:u w:val="none"/>
      </w:rPr>
    </w:lvl>
    <w:lvl w:ilvl="6">
      <w:start w:val="1"/>
      <w:numFmt w:val="bullet"/>
      <w:lvlText w:val="●"/>
      <w:lvlJc w:val="left"/>
      <w:pPr>
        <w:ind w:left="5400" w:hanging="360"/>
      </w:pPr>
      <w:rPr>
        <w:strike w:val="0"/>
        <w:u w:val="none"/>
      </w:rPr>
    </w:lvl>
    <w:lvl w:ilvl="7">
      <w:start w:val="1"/>
      <w:numFmt w:val="bullet"/>
      <w:lvlText w:val="○"/>
      <w:lvlJc w:val="left"/>
      <w:pPr>
        <w:ind w:left="6120" w:hanging="360"/>
      </w:pPr>
      <w:rPr>
        <w:strike w:val="0"/>
        <w:u w:val="none"/>
      </w:rPr>
    </w:lvl>
    <w:lvl w:ilvl="8">
      <w:start w:val="1"/>
      <w:numFmt w:val="bullet"/>
      <w:lvlText w:val="■"/>
      <w:lvlJc w:val="left"/>
      <w:pPr>
        <w:ind w:left="6840" w:hanging="360"/>
      </w:pPr>
      <w:rPr>
        <w:strike w:val="0"/>
        <w:u w:val="none"/>
      </w:rPr>
    </w:lvl>
  </w:abstractNum>
  <w:abstractNum w:abstractNumId="2" w15:restartNumberingAfterBreak="0">
    <w:nsid w:val="28950600"/>
    <w:multiLevelType w:val="hybridMultilevel"/>
    <w:tmpl w:val="5D889D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9032D"/>
    <w:rsid w:val="001C2871"/>
    <w:rsid w:val="001E133A"/>
    <w:rsid w:val="001F3E13"/>
    <w:rsid w:val="00241020"/>
    <w:rsid w:val="00272ADD"/>
    <w:rsid w:val="002773EF"/>
    <w:rsid w:val="0028076A"/>
    <w:rsid w:val="002A5A9C"/>
    <w:rsid w:val="002B4117"/>
    <w:rsid w:val="00307CFB"/>
    <w:rsid w:val="00415158"/>
    <w:rsid w:val="00514D15"/>
    <w:rsid w:val="00556DAB"/>
    <w:rsid w:val="005E386A"/>
    <w:rsid w:val="006A2779"/>
    <w:rsid w:val="00705330"/>
    <w:rsid w:val="0071309F"/>
    <w:rsid w:val="00797491"/>
    <w:rsid w:val="007A1BE9"/>
    <w:rsid w:val="007A4C74"/>
    <w:rsid w:val="007A7F4C"/>
    <w:rsid w:val="008270EE"/>
    <w:rsid w:val="008A02C2"/>
    <w:rsid w:val="008E7775"/>
    <w:rsid w:val="00943670"/>
    <w:rsid w:val="009E3084"/>
    <w:rsid w:val="009F6B97"/>
    <w:rsid w:val="00A50C3A"/>
    <w:rsid w:val="00B8298E"/>
    <w:rsid w:val="00BA199C"/>
    <w:rsid w:val="00BC6DC4"/>
    <w:rsid w:val="00C43D66"/>
    <w:rsid w:val="00C9768D"/>
    <w:rsid w:val="00CB2F49"/>
    <w:rsid w:val="00D22E33"/>
    <w:rsid w:val="00D41F69"/>
    <w:rsid w:val="00D83BB3"/>
    <w:rsid w:val="00D92F7A"/>
    <w:rsid w:val="00E83944"/>
    <w:rsid w:val="00EC3132"/>
    <w:rsid w:val="00EF20F0"/>
    <w:rsid w:val="00F00C30"/>
    <w:rsid w:val="00F81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A11FE"/>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 w:type="character" w:styleId="Kpr">
    <w:name w:val="Hyperlink"/>
    <w:basedOn w:val="VarsaylanParagrafYazTipi"/>
    <w:uiPriority w:val="99"/>
    <w:unhideWhenUsed/>
    <w:rsid w:val="00EF20F0"/>
    <w:rPr>
      <w:color w:val="0563C1" w:themeColor="hyperlink"/>
      <w:u w:val="single"/>
    </w:rPr>
  </w:style>
  <w:style w:type="paragraph" w:styleId="AralkYok">
    <w:name w:val="No Spacing"/>
    <w:uiPriority w:val="1"/>
    <w:qFormat/>
    <w:rsid w:val="00CB2F4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bs.gov.tr/TMYS/gen/log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773</Words>
  <Characters>4412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29</cp:revision>
  <cp:lastPrinted>2022-10-28T07:47:00Z</cp:lastPrinted>
  <dcterms:created xsi:type="dcterms:W3CDTF">2021-02-15T20:27:00Z</dcterms:created>
  <dcterms:modified xsi:type="dcterms:W3CDTF">2023-11-09T11:44:00Z</dcterms:modified>
</cp:coreProperties>
</file>