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A72753" w:rsidRDefault="00943670"/>
    <w:p w:rsidR="00F821B6" w:rsidRDefault="0085467D">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AMAÇ</w:t>
      </w:r>
    </w:p>
    <w:p w:rsidR="00F821B6" w:rsidRDefault="0085467D">
      <w:pPr>
        <w:pStyle w:val="ListeParagraf"/>
        <w:spacing w:line="276" w:lineRule="auto"/>
        <w:ind w:firstLine="360"/>
        <w:jc w:val="both"/>
        <w:rPr>
          <w:rFonts w:ascii="Times New Roman" w:hAnsi="Times New Roman"/>
          <w:sz w:val="24"/>
        </w:rPr>
      </w:pPr>
      <w:r>
        <w:rPr>
          <w:rFonts w:ascii="Times New Roman" w:hAnsi="Times New Roman"/>
          <w:sz w:val="24"/>
        </w:rPr>
        <w:t>Bu prosedürün amacı, EYS standartları kapsamında Süleyman Demirel Üniversitesi Daire Başkanlıklarının politika ve hedeflerinin belirlenmesi ve yayılımıyla ilgili süreçleri tanımlamak, uygunluğu, yeterliliği ve etkinliğini gözden geçirmek amacıyla yürütülecek faaliyetler ile görev, yetki ve sorumlulukları belirlemektir.</w:t>
      </w:r>
    </w:p>
    <w:p w:rsidR="00F821B6" w:rsidRDefault="00BD4F24">
      <w:pPr>
        <w:pStyle w:val="ListeParagraf"/>
        <w:spacing w:line="276" w:lineRule="auto"/>
        <w:jc w:val="both"/>
        <w:rPr>
          <w:rFonts w:ascii="Times New Roman" w:hAnsi="Times New Roman"/>
          <w:b/>
          <w:sz w:val="24"/>
        </w:rPr>
      </w:pPr>
    </w:p>
    <w:p w:rsidR="00F821B6" w:rsidRDefault="0085467D">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KAPSAM</w:t>
      </w:r>
    </w:p>
    <w:p w:rsidR="00F821B6" w:rsidRDefault="0085467D">
      <w:pPr>
        <w:pStyle w:val="ListeParagraf"/>
        <w:spacing w:line="276" w:lineRule="auto"/>
        <w:ind w:firstLine="360"/>
        <w:jc w:val="both"/>
        <w:rPr>
          <w:rFonts w:ascii="Times New Roman" w:hAnsi="Times New Roman"/>
          <w:sz w:val="24"/>
        </w:rPr>
      </w:pPr>
      <w:r>
        <w:rPr>
          <w:rFonts w:ascii="Times New Roman" w:hAnsi="Times New Roman"/>
          <w:sz w:val="24"/>
        </w:rPr>
        <w:t>Bu prosedür, Süleyman Demirel Üniversitesi Daire Başkanlıklarının EYS (BGYS, KYS, HYS,</w:t>
      </w:r>
      <w:r w:rsidR="00897568">
        <w:rPr>
          <w:rFonts w:ascii="Times New Roman" w:hAnsi="Times New Roman"/>
          <w:sz w:val="24"/>
        </w:rPr>
        <w:t xml:space="preserve"> </w:t>
      </w:r>
      <w:r>
        <w:rPr>
          <w:rFonts w:ascii="Times New Roman" w:hAnsi="Times New Roman"/>
          <w:sz w:val="24"/>
        </w:rPr>
        <w:t>İSYS</w:t>
      </w:r>
      <w:r w:rsidR="00897568">
        <w:rPr>
          <w:rFonts w:ascii="Times New Roman" w:hAnsi="Times New Roman"/>
          <w:sz w:val="24"/>
        </w:rPr>
        <w:t>, KVYS</w:t>
      </w:r>
      <w:r>
        <w:rPr>
          <w:rFonts w:ascii="Times New Roman" w:hAnsi="Times New Roman"/>
          <w:sz w:val="24"/>
        </w:rPr>
        <w:t xml:space="preserve">) standartları kapsamında bulunan ve sistemi doğrudan etkileyen tüm faaliyetler ve öneriler bu prosedürün kapsama alanındadır. </w:t>
      </w:r>
    </w:p>
    <w:p w:rsidR="00F821B6" w:rsidRDefault="00BD4F24">
      <w:pPr>
        <w:pStyle w:val="ListeParagraf"/>
        <w:spacing w:line="276" w:lineRule="auto"/>
        <w:ind w:firstLine="360"/>
        <w:jc w:val="both"/>
        <w:rPr>
          <w:rFonts w:ascii="Times New Roman" w:hAnsi="Times New Roman"/>
          <w:sz w:val="24"/>
        </w:rPr>
      </w:pPr>
    </w:p>
    <w:p w:rsidR="00F821B6" w:rsidRDefault="0085467D">
      <w:pPr>
        <w:pStyle w:val="ListeParagraf"/>
        <w:numPr>
          <w:ilvl w:val="0"/>
          <w:numId w:val="1"/>
        </w:numPr>
        <w:spacing w:line="276" w:lineRule="auto"/>
        <w:ind w:left="720"/>
        <w:jc w:val="both"/>
        <w:rPr>
          <w:rFonts w:ascii="Times New Roman" w:hAnsi="Times New Roman"/>
          <w:i/>
          <w:sz w:val="24"/>
        </w:rPr>
      </w:pPr>
      <w:r>
        <w:rPr>
          <w:rFonts w:ascii="Times New Roman" w:hAnsi="Times New Roman"/>
          <w:b/>
          <w:sz w:val="24"/>
        </w:rPr>
        <w:t>TANIMLAR</w:t>
      </w:r>
    </w:p>
    <w:p w:rsidR="00F821B6" w:rsidRDefault="0085467D">
      <w:pPr>
        <w:pStyle w:val="ListeParagraf"/>
        <w:numPr>
          <w:ilvl w:val="1"/>
          <w:numId w:val="1"/>
        </w:numPr>
        <w:tabs>
          <w:tab w:val="left" w:pos="851"/>
        </w:tabs>
        <w:spacing w:line="276" w:lineRule="auto"/>
        <w:contextualSpacing/>
        <w:jc w:val="both"/>
        <w:rPr>
          <w:rFonts w:ascii="Times New Roman" w:hAnsi="Times New Roman"/>
          <w:b/>
          <w:i/>
          <w:sz w:val="24"/>
        </w:rPr>
      </w:pPr>
      <w:r>
        <w:rPr>
          <w:rFonts w:ascii="Times New Roman" w:hAnsi="Times New Roman"/>
          <w:b/>
          <w:i/>
          <w:sz w:val="24"/>
        </w:rPr>
        <w:t xml:space="preserve">EYS: </w:t>
      </w:r>
      <w:r>
        <w:rPr>
          <w:rFonts w:ascii="Times New Roman" w:hAnsi="Times New Roman"/>
          <w:sz w:val="24"/>
        </w:rPr>
        <w:t>Entegre Yönetim sistemi ( BGYS, KYS, İSYS, HYS</w:t>
      </w:r>
      <w:r w:rsidR="00897568">
        <w:rPr>
          <w:rFonts w:ascii="Times New Roman" w:hAnsi="Times New Roman"/>
          <w:sz w:val="24"/>
        </w:rPr>
        <w:t>, KVYS</w:t>
      </w:r>
      <w:r>
        <w:rPr>
          <w:rFonts w:ascii="Times New Roman" w:hAnsi="Times New Roman"/>
          <w:sz w:val="24"/>
        </w:rPr>
        <w:t>)</w:t>
      </w:r>
    </w:p>
    <w:p w:rsidR="00F821B6" w:rsidRDefault="0085467D">
      <w:pPr>
        <w:pStyle w:val="ListeParagraf"/>
        <w:numPr>
          <w:ilvl w:val="1"/>
          <w:numId w:val="1"/>
        </w:numPr>
        <w:tabs>
          <w:tab w:val="left" w:pos="851"/>
        </w:tabs>
        <w:spacing w:line="276" w:lineRule="auto"/>
        <w:contextualSpacing/>
        <w:jc w:val="both"/>
        <w:rPr>
          <w:rFonts w:ascii="Times New Roman" w:hAnsi="Times New Roman"/>
          <w:b/>
          <w:i/>
          <w:sz w:val="24"/>
        </w:rPr>
      </w:pPr>
      <w:r>
        <w:rPr>
          <w:rFonts w:ascii="Times New Roman" w:hAnsi="Times New Roman"/>
          <w:b/>
          <w:i/>
          <w:sz w:val="24"/>
        </w:rPr>
        <w:t xml:space="preserve">YGG: </w:t>
      </w:r>
      <w:r>
        <w:rPr>
          <w:rFonts w:ascii="Times New Roman" w:hAnsi="Times New Roman"/>
          <w:sz w:val="24"/>
        </w:rPr>
        <w:t>Yönetimin Gözden Geçirmesi</w:t>
      </w:r>
    </w:p>
    <w:p w:rsidR="00F821B6" w:rsidRDefault="0085467D">
      <w:pPr>
        <w:pStyle w:val="ListeParagraf"/>
        <w:numPr>
          <w:ilvl w:val="1"/>
          <w:numId w:val="1"/>
        </w:numPr>
        <w:tabs>
          <w:tab w:val="left" w:pos="851"/>
        </w:tabs>
        <w:spacing w:line="276" w:lineRule="auto"/>
        <w:contextualSpacing/>
        <w:jc w:val="both"/>
        <w:rPr>
          <w:rFonts w:ascii="Times New Roman" w:hAnsi="Times New Roman"/>
          <w:b/>
          <w:i/>
          <w:sz w:val="24"/>
        </w:rPr>
      </w:pPr>
      <w:r>
        <w:rPr>
          <w:rFonts w:ascii="Times New Roman" w:hAnsi="Times New Roman"/>
          <w:b/>
          <w:sz w:val="24"/>
        </w:rPr>
        <w:t xml:space="preserve"> KYS:</w:t>
      </w:r>
      <w:r>
        <w:rPr>
          <w:rFonts w:ascii="Times New Roman" w:hAnsi="Times New Roman"/>
          <w:sz w:val="24"/>
        </w:rPr>
        <w:t>Kalite Yönetim Sistemi</w:t>
      </w:r>
    </w:p>
    <w:p w:rsidR="00F821B6" w:rsidRDefault="0085467D">
      <w:pPr>
        <w:pStyle w:val="ListeParagraf"/>
        <w:numPr>
          <w:ilvl w:val="1"/>
          <w:numId w:val="1"/>
        </w:numPr>
        <w:tabs>
          <w:tab w:val="left" w:pos="851"/>
        </w:tabs>
        <w:spacing w:line="276" w:lineRule="auto"/>
        <w:contextualSpacing/>
        <w:jc w:val="both"/>
        <w:rPr>
          <w:rFonts w:ascii="Times New Roman" w:hAnsi="Times New Roman"/>
          <w:b/>
          <w:i/>
          <w:sz w:val="24"/>
        </w:rPr>
      </w:pPr>
      <w:r>
        <w:rPr>
          <w:rFonts w:ascii="Times New Roman" w:hAnsi="Times New Roman"/>
          <w:b/>
          <w:sz w:val="24"/>
        </w:rPr>
        <w:t xml:space="preserve">BGYS: </w:t>
      </w:r>
      <w:r>
        <w:rPr>
          <w:rFonts w:ascii="Times New Roman" w:hAnsi="Times New Roman"/>
          <w:sz w:val="24"/>
        </w:rPr>
        <w:t>Bilgi Güvenliği Yönetim Sistemi</w:t>
      </w:r>
    </w:p>
    <w:p w:rsidR="00F821B6" w:rsidRDefault="0085467D">
      <w:pPr>
        <w:pStyle w:val="ListeParagraf"/>
        <w:numPr>
          <w:ilvl w:val="1"/>
          <w:numId w:val="1"/>
        </w:numPr>
        <w:tabs>
          <w:tab w:val="left" w:pos="851"/>
        </w:tabs>
        <w:spacing w:line="276" w:lineRule="auto"/>
        <w:contextualSpacing/>
        <w:jc w:val="both"/>
        <w:rPr>
          <w:rFonts w:ascii="Times New Roman" w:hAnsi="Times New Roman"/>
          <w:sz w:val="24"/>
        </w:rPr>
      </w:pPr>
      <w:r>
        <w:rPr>
          <w:rFonts w:ascii="Times New Roman" w:hAnsi="Times New Roman"/>
          <w:b/>
          <w:i/>
          <w:sz w:val="24"/>
        </w:rPr>
        <w:t xml:space="preserve">İSYS: </w:t>
      </w:r>
      <w:r>
        <w:rPr>
          <w:rFonts w:ascii="Times New Roman" w:hAnsi="Times New Roman"/>
          <w:sz w:val="24"/>
        </w:rPr>
        <w:t>İş Sürekliliği Yönetim Sistemi</w:t>
      </w:r>
    </w:p>
    <w:p w:rsidR="00F821B6" w:rsidRPr="0060699D" w:rsidRDefault="0085467D">
      <w:pPr>
        <w:pStyle w:val="ListeParagraf"/>
        <w:numPr>
          <w:ilvl w:val="1"/>
          <w:numId w:val="1"/>
        </w:numPr>
        <w:tabs>
          <w:tab w:val="left" w:pos="851"/>
        </w:tabs>
        <w:spacing w:line="276" w:lineRule="auto"/>
        <w:contextualSpacing/>
        <w:jc w:val="both"/>
        <w:rPr>
          <w:rFonts w:ascii="Times New Roman" w:hAnsi="Times New Roman"/>
          <w:b/>
          <w:i/>
          <w:sz w:val="24"/>
        </w:rPr>
      </w:pPr>
      <w:r>
        <w:rPr>
          <w:rFonts w:ascii="Times New Roman" w:hAnsi="Times New Roman"/>
          <w:b/>
          <w:i/>
          <w:sz w:val="24"/>
        </w:rPr>
        <w:t xml:space="preserve">HYS: </w:t>
      </w:r>
      <w:r>
        <w:rPr>
          <w:rFonts w:ascii="Times New Roman" w:hAnsi="Times New Roman"/>
          <w:sz w:val="24"/>
        </w:rPr>
        <w:t>Hizmet Yönetim Sistemi</w:t>
      </w:r>
    </w:p>
    <w:p w:rsidR="0060699D" w:rsidRDefault="0060699D">
      <w:pPr>
        <w:pStyle w:val="ListeParagraf"/>
        <w:numPr>
          <w:ilvl w:val="1"/>
          <w:numId w:val="1"/>
        </w:numPr>
        <w:tabs>
          <w:tab w:val="left" w:pos="851"/>
        </w:tabs>
        <w:spacing w:line="276" w:lineRule="auto"/>
        <w:contextualSpacing/>
        <w:jc w:val="both"/>
        <w:rPr>
          <w:rFonts w:ascii="Times New Roman" w:hAnsi="Times New Roman"/>
          <w:b/>
          <w:i/>
          <w:sz w:val="24"/>
        </w:rPr>
      </w:pPr>
      <w:r w:rsidRPr="0060699D">
        <w:rPr>
          <w:rFonts w:ascii="Times New Roman" w:hAnsi="Times New Roman"/>
          <w:b/>
          <w:i/>
          <w:sz w:val="24"/>
        </w:rPr>
        <w:t xml:space="preserve">EnYS: </w:t>
      </w:r>
      <w:r w:rsidRPr="0060699D">
        <w:rPr>
          <w:rFonts w:ascii="Times New Roman" w:hAnsi="Times New Roman"/>
          <w:sz w:val="24"/>
        </w:rPr>
        <w:t>Enerji Yönetim Sistemi</w:t>
      </w:r>
    </w:p>
    <w:p w:rsidR="00F821B6" w:rsidRDefault="00BD4F24">
      <w:pPr>
        <w:pStyle w:val="ListeParagraf"/>
        <w:spacing w:line="276" w:lineRule="auto"/>
        <w:jc w:val="both"/>
        <w:rPr>
          <w:rFonts w:ascii="Times New Roman" w:hAnsi="Times New Roman"/>
          <w:sz w:val="24"/>
        </w:rPr>
      </w:pPr>
    </w:p>
    <w:p w:rsidR="00F821B6" w:rsidRDefault="0085467D">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SORUMLULUKLAR</w:t>
      </w:r>
    </w:p>
    <w:p w:rsidR="00F821B6" w:rsidRDefault="0085467D">
      <w:pPr>
        <w:pStyle w:val="ListeParagraf"/>
        <w:spacing w:line="276" w:lineRule="auto"/>
        <w:ind w:firstLine="360"/>
        <w:jc w:val="both"/>
        <w:rPr>
          <w:rFonts w:ascii="Times New Roman" w:hAnsi="Times New Roman"/>
          <w:sz w:val="24"/>
        </w:rPr>
      </w:pPr>
      <w:r>
        <w:rPr>
          <w:rFonts w:ascii="Times New Roman" w:hAnsi="Times New Roman"/>
          <w:sz w:val="24"/>
        </w:rPr>
        <w:t>Bu prosedürün yönetiminden ve uygulanmasından Yönetim Temsilcisi sorumludur. Prosedürün uygulanmasına yönelik diğer sorumluluklar prosedürde belirtilmiştir.</w:t>
      </w:r>
    </w:p>
    <w:p w:rsidR="00F821B6" w:rsidRDefault="00BD4F24">
      <w:pPr>
        <w:pStyle w:val="ListeParagraf"/>
        <w:spacing w:line="276" w:lineRule="auto"/>
        <w:jc w:val="both"/>
        <w:rPr>
          <w:rFonts w:ascii="Times New Roman" w:hAnsi="Times New Roman"/>
          <w:sz w:val="24"/>
        </w:rPr>
      </w:pPr>
    </w:p>
    <w:p w:rsidR="00F821B6" w:rsidRDefault="0085467D">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UYGULAMA</w:t>
      </w:r>
    </w:p>
    <w:p w:rsidR="00F821B6" w:rsidRDefault="00BD4F24">
      <w:pPr>
        <w:pStyle w:val="ListeParagraf"/>
        <w:spacing w:line="276" w:lineRule="auto"/>
        <w:jc w:val="both"/>
        <w:rPr>
          <w:rFonts w:ascii="Times New Roman" w:hAnsi="Times New Roman"/>
          <w:b/>
          <w:sz w:val="24"/>
        </w:rPr>
      </w:pPr>
    </w:p>
    <w:p w:rsidR="00F821B6" w:rsidRDefault="0085467D">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 xml:space="preserve"> EYS Politikasının Belirlenmesi ve Gözden Geçirilmesi</w:t>
      </w:r>
    </w:p>
    <w:p w:rsidR="00F821B6" w:rsidRDefault="0085467D">
      <w:pPr>
        <w:pStyle w:val="ListeParagraf"/>
        <w:spacing w:line="276" w:lineRule="auto"/>
        <w:ind w:firstLine="708"/>
        <w:jc w:val="both"/>
        <w:rPr>
          <w:rFonts w:ascii="Times New Roman" w:hAnsi="Times New Roman"/>
          <w:sz w:val="24"/>
        </w:rPr>
      </w:pPr>
      <w:r>
        <w:rPr>
          <w:rFonts w:ascii="Times New Roman" w:hAnsi="Times New Roman"/>
          <w:sz w:val="24"/>
        </w:rPr>
        <w:t>Süleyman Demirel Üniversitesi Daire Başkanlıkları EYS Politikası, kurum misyonu ve vizyonu ile uyumlu şekilde belirlenir web sayfalarında duyurulur. Birim Yöneticileri, kendi birimlerindeki çalışanlara kalite politikasının iletilmesini ve anlaşılmasını sağlar. Kalite Politikası, YGG toplantılarında yeterlilik, uygunluk ve güncellik açısından gözden geçirilir. Değişiklik ihtiyacı tespit edilmesi durumunda revize edilir.</w:t>
      </w:r>
    </w:p>
    <w:p w:rsidR="00F821B6" w:rsidRDefault="00BD4F24">
      <w:pPr>
        <w:pStyle w:val="ListeParagraf"/>
        <w:spacing w:line="276" w:lineRule="auto"/>
        <w:ind w:firstLine="708"/>
        <w:jc w:val="both"/>
        <w:rPr>
          <w:rFonts w:ascii="Times New Roman" w:hAnsi="Times New Roman"/>
          <w:sz w:val="24"/>
        </w:rPr>
      </w:pPr>
    </w:p>
    <w:p w:rsidR="00F821B6" w:rsidRDefault="0085467D">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Yönetimin Gözden Geçirmesi</w:t>
      </w:r>
    </w:p>
    <w:p w:rsidR="00F821B6" w:rsidRDefault="0085467D">
      <w:pPr>
        <w:pStyle w:val="ListeParagraf"/>
        <w:spacing w:line="276" w:lineRule="auto"/>
        <w:ind w:firstLine="708"/>
        <w:jc w:val="both"/>
        <w:rPr>
          <w:rFonts w:ascii="Times New Roman" w:hAnsi="Times New Roman"/>
          <w:sz w:val="24"/>
        </w:rPr>
      </w:pPr>
      <w:r>
        <w:rPr>
          <w:rFonts w:ascii="Times New Roman" w:hAnsi="Times New Roman"/>
          <w:sz w:val="24"/>
        </w:rPr>
        <w:t xml:space="preserve">Süleyman Demirel Üniversitesi İlgili Daire Başkanlıkları yönetim gözden geçirmesi, tek aşamalı olarak kalite yönetim birimi ve üst yönetim tarafından gözden geçirme faaliyeti gerçekleştirilir. Yönetim Gözden Geçirme faaliyetleri, yılda </w:t>
      </w:r>
      <w:r>
        <w:rPr>
          <w:rFonts w:ascii="Times New Roman" w:hAnsi="Times New Roman"/>
          <w:b/>
          <w:sz w:val="24"/>
        </w:rPr>
        <w:t>en az bir kez</w:t>
      </w:r>
      <w:r>
        <w:rPr>
          <w:rFonts w:ascii="Times New Roman" w:hAnsi="Times New Roman"/>
          <w:sz w:val="24"/>
        </w:rPr>
        <w:t xml:space="preserve"> olmak üzere tarihi, </w:t>
      </w:r>
      <w:r>
        <w:rPr>
          <w:rFonts w:ascii="Times New Roman" w:hAnsi="Times New Roman"/>
          <w:sz w:val="24"/>
        </w:rPr>
        <w:lastRenderedPageBreak/>
        <w:t>saati, yeri ve gündemi 3 gün öncesinden belirlenmek şartı; İç tetkik denetiminden sonraki Ay içinde gerçekleştirilir. Üst Yönetimin gerekli görmesi halinde farklı aralıklarda da ek YGG yapılabilir.</w:t>
      </w:r>
    </w:p>
    <w:p w:rsidR="00F821B6" w:rsidRDefault="0085467D">
      <w:pPr>
        <w:pStyle w:val="ListeParagraf"/>
        <w:numPr>
          <w:ilvl w:val="2"/>
          <w:numId w:val="1"/>
        </w:numPr>
        <w:spacing w:line="276" w:lineRule="auto"/>
        <w:contextualSpacing/>
        <w:jc w:val="both"/>
        <w:rPr>
          <w:rFonts w:ascii="Times New Roman" w:hAnsi="Times New Roman"/>
          <w:b/>
          <w:sz w:val="24"/>
        </w:rPr>
      </w:pPr>
      <w:r>
        <w:rPr>
          <w:rFonts w:ascii="Times New Roman" w:hAnsi="Times New Roman"/>
          <w:b/>
          <w:sz w:val="24"/>
        </w:rPr>
        <w:t>Üst Yönetim Gözden Geçirme Faaliyeti</w:t>
      </w:r>
    </w:p>
    <w:p w:rsidR="00F821B6" w:rsidRDefault="0085467D">
      <w:pPr>
        <w:pStyle w:val="ListeParagraf"/>
        <w:spacing w:line="276" w:lineRule="auto"/>
        <w:ind w:firstLine="708"/>
        <w:jc w:val="both"/>
        <w:rPr>
          <w:rFonts w:ascii="Times New Roman" w:hAnsi="Times New Roman"/>
          <w:sz w:val="24"/>
        </w:rPr>
      </w:pPr>
      <w:r>
        <w:rPr>
          <w:rFonts w:ascii="Times New Roman" w:hAnsi="Times New Roman"/>
          <w:sz w:val="24"/>
        </w:rPr>
        <w:t>Süleyman Demirel Üniversitesi Daire Başkanlıkları Üst Yönetimi, iç tetkik faaliyetlerinin tamamlanmasının ardından düzenli olarak gözden geçirme faaliyeti yapar. Gözden geçirme faaliyeti; Kalite Yönetim Birimi ve İlgili daire başkanlıkları katılımı ile düzenlenen yılda en az bir defa olan toplantılar şeklinde gerçekleştirilir. Gerekli görülmesi durumunda, ilgili birim yöneticileri de toplantıya davet edilirler. Gözden geçirme toplantısında, geçmiş akademik yılda kalite yönetim sistemi kapsamında yürütülen faaliyetlerin değerlendirmesi yapılır ve bir sonraki akademik yıl için planlar ve iyileştirme ihtiyaçları belirlenir. Toplantı ile ilgili hazırlıklar ve organizasyon, Kalite Yönetim Birimi tarafından gerçekleştirilir. Birimler tarafından gönderilen Kalite Yönetim Birimince uygun görülen gerekli dokümanlar ile toplantıda görüşülecek diğer konular ile ilgili veriler Kalite Yönetim Birimi tarafından derlenir, raporlar hazırlanır. Toplantıda görüşülen konular, alınan kararlar Kalite Yönetim Birimi tarafından kayıt altına alınır.</w:t>
      </w:r>
    </w:p>
    <w:p w:rsidR="00F821B6" w:rsidRDefault="0085467D">
      <w:pPr>
        <w:pStyle w:val="ListeParagraf"/>
        <w:numPr>
          <w:ilvl w:val="2"/>
          <w:numId w:val="1"/>
        </w:numPr>
        <w:spacing w:line="276" w:lineRule="auto"/>
        <w:contextualSpacing/>
        <w:jc w:val="both"/>
        <w:rPr>
          <w:rFonts w:ascii="Times New Roman" w:hAnsi="Times New Roman"/>
          <w:b/>
          <w:sz w:val="24"/>
        </w:rPr>
      </w:pPr>
      <w:r>
        <w:rPr>
          <w:rFonts w:ascii="Times New Roman" w:hAnsi="Times New Roman"/>
          <w:b/>
          <w:sz w:val="24"/>
        </w:rPr>
        <w:t>Gözden Geçirme Toplantı İçeriği</w:t>
      </w:r>
    </w:p>
    <w:p w:rsidR="00F821B6" w:rsidRDefault="0085467D">
      <w:pPr>
        <w:pStyle w:val="ListeParagraf"/>
        <w:spacing w:line="276" w:lineRule="auto"/>
        <w:jc w:val="both"/>
        <w:rPr>
          <w:rFonts w:ascii="Times New Roman" w:hAnsi="Times New Roman"/>
          <w:sz w:val="24"/>
        </w:rPr>
      </w:pPr>
      <w:r>
        <w:rPr>
          <w:rFonts w:ascii="Times New Roman" w:hAnsi="Times New Roman"/>
          <w:sz w:val="24"/>
        </w:rPr>
        <w:tab/>
        <w:t xml:space="preserve">Süleyman Demirel Üniversitesi Daire Başkanlıkları Entegre Yönetim sistemi yılda en az bir kez YGG toplantısında değerlendirilir. Yönetim Temsilcisinin önerisiyle toplantı sayısı artırılabilir. Herhangi bir nedenle planlandığı tarihte yapılamayan YGG toplantısı takip eden 30 gün içerisinde gerçekleştirilir. YGG toplantısına Yönetim Temsilcisi başkanlık eder. Yönetim Temsilcisi herhangi bir nedenle toplantıya katılamadığında, yerine vekalet edecek kişi toplantıya başkanlık eder.  </w:t>
      </w:r>
    </w:p>
    <w:p w:rsidR="00F821B6" w:rsidRDefault="0085467D">
      <w:pPr>
        <w:pStyle w:val="ListeParagraf"/>
        <w:spacing w:line="276" w:lineRule="auto"/>
        <w:jc w:val="both"/>
        <w:rPr>
          <w:rFonts w:ascii="Times New Roman" w:hAnsi="Times New Roman"/>
          <w:sz w:val="24"/>
        </w:rPr>
      </w:pPr>
      <w:r>
        <w:rPr>
          <w:rFonts w:ascii="Times New Roman" w:hAnsi="Times New Roman"/>
          <w:sz w:val="24"/>
        </w:rPr>
        <w:tab/>
        <w:t xml:space="preserve">YGG toplantılarının yer ve zamanı ile gündemi toplantı tarihinden en az 3 gün önce katılımcılara gönderilmek üzere  Yönetim Temsilcisi tarafından hazırlanarak elektronik ortamda İlgili Daire Başkanlıklarına gönderilir. Bu toplantılarda, Entegre Yönetim  Sistemlerinin uygunluğunun sürekliliğini, bu standartların şartlarını ve belirlenmiş EYS Politikasını karşılamaktaki etkinliği, İç Tetkik Sonuçları, Paydaş ilişkileri, Düzeltici ve İyileştirici Faaliyetler ve Veri Analizleri durum değerlendirme raporlarına ek olarak toplantıya katılanların önereceği diğer konular da görüşülür. </w:t>
      </w:r>
    </w:p>
    <w:p w:rsidR="00F821B6" w:rsidRDefault="00BD4F24">
      <w:pPr>
        <w:pStyle w:val="ListeParagraf"/>
        <w:spacing w:line="276" w:lineRule="auto"/>
        <w:jc w:val="both"/>
        <w:rPr>
          <w:rFonts w:ascii="Times New Roman" w:hAnsi="Times New Roman"/>
          <w:b/>
          <w:sz w:val="24"/>
        </w:rPr>
      </w:pPr>
    </w:p>
    <w:p w:rsidR="00F821B6" w:rsidRDefault="0085467D">
      <w:pPr>
        <w:pStyle w:val="ListeParagraf"/>
        <w:spacing w:line="276" w:lineRule="auto"/>
        <w:jc w:val="both"/>
        <w:rPr>
          <w:rFonts w:ascii="Times New Roman" w:hAnsi="Times New Roman"/>
          <w:b/>
          <w:sz w:val="24"/>
        </w:rPr>
      </w:pPr>
      <w:r>
        <w:rPr>
          <w:rFonts w:ascii="Times New Roman" w:hAnsi="Times New Roman"/>
          <w:b/>
          <w:sz w:val="24"/>
        </w:rPr>
        <w:tab/>
      </w:r>
      <w:r w:rsidR="0060699D">
        <w:rPr>
          <w:rFonts w:ascii="Times New Roman" w:hAnsi="Times New Roman"/>
          <w:b/>
          <w:sz w:val="24"/>
        </w:rPr>
        <w:t>EYS Toplantını</w:t>
      </w:r>
      <w:r>
        <w:rPr>
          <w:rFonts w:ascii="Times New Roman" w:hAnsi="Times New Roman"/>
          <w:b/>
          <w:sz w:val="24"/>
        </w:rPr>
        <w:t xml:space="preserve"> Konuları:  </w:t>
      </w:r>
    </w:p>
    <w:p w:rsidR="00897568" w:rsidRDefault="00897568" w:rsidP="00897568">
      <w:pPr>
        <w:numPr>
          <w:ilvl w:val="0"/>
          <w:numId w:val="4"/>
        </w:numPr>
        <w:tabs>
          <w:tab w:val="left" w:pos="142"/>
          <w:tab w:val="left" w:pos="720"/>
        </w:tabs>
        <w:spacing w:after="160" w:line="259" w:lineRule="auto"/>
        <w:jc w:val="left"/>
      </w:pPr>
      <w:r>
        <w:t>Önceki yönetimin gözden geçirmelerinden gelen görevlerin durumu,</w:t>
      </w:r>
    </w:p>
    <w:p w:rsidR="00897568" w:rsidRDefault="00897568" w:rsidP="00897568">
      <w:pPr>
        <w:numPr>
          <w:ilvl w:val="0"/>
          <w:numId w:val="4"/>
        </w:numPr>
        <w:tabs>
          <w:tab w:val="left" w:pos="142"/>
          <w:tab w:val="left" w:pos="720"/>
        </w:tabs>
        <w:spacing w:after="160" w:line="259" w:lineRule="auto"/>
        <w:jc w:val="left"/>
      </w:pPr>
      <w:r>
        <w:t>Entegre Yönetim Sistemini (BGYS, KVYS, KYS, BTHYS, İSYS</w:t>
      </w:r>
      <w:r w:rsidR="0060699D">
        <w:t xml:space="preserve"> ve KVYS</w:t>
      </w:r>
      <w:r>
        <w:t>) ilgilendiren dış ve iç hususlardaki değişiklikler,</w:t>
      </w:r>
    </w:p>
    <w:p w:rsidR="00897568" w:rsidRDefault="00897568" w:rsidP="00897568">
      <w:pPr>
        <w:numPr>
          <w:ilvl w:val="0"/>
          <w:numId w:val="4"/>
        </w:numPr>
        <w:tabs>
          <w:tab w:val="left" w:pos="142"/>
          <w:tab w:val="left" w:pos="720"/>
        </w:tabs>
        <w:spacing w:after="160" w:line="259" w:lineRule="auto"/>
        <w:jc w:val="left"/>
      </w:pPr>
      <w:r>
        <w:t xml:space="preserve">Aşağıdakiler deki gelişmeler dâhil EYS performansına dair geri bildirim: </w:t>
      </w:r>
    </w:p>
    <w:p w:rsidR="00897568" w:rsidRDefault="00897568" w:rsidP="00897568">
      <w:pPr>
        <w:numPr>
          <w:ilvl w:val="0"/>
          <w:numId w:val="3"/>
        </w:numPr>
        <w:tabs>
          <w:tab w:val="left" w:pos="142"/>
          <w:tab w:val="left" w:pos="720"/>
        </w:tabs>
        <w:spacing w:after="160" w:line="259" w:lineRule="auto"/>
        <w:jc w:val="left"/>
      </w:pPr>
      <w:r>
        <w:t>Uygunsuzluklar ve düzeltici faaliyetler,</w:t>
      </w:r>
    </w:p>
    <w:p w:rsidR="00897568" w:rsidRDefault="00897568" w:rsidP="00897568">
      <w:pPr>
        <w:numPr>
          <w:ilvl w:val="0"/>
          <w:numId w:val="3"/>
        </w:numPr>
        <w:tabs>
          <w:tab w:val="left" w:pos="142"/>
          <w:tab w:val="left" w:pos="720"/>
        </w:tabs>
        <w:spacing w:after="160" w:line="259" w:lineRule="auto"/>
        <w:jc w:val="left"/>
      </w:pPr>
      <w:r>
        <w:lastRenderedPageBreak/>
        <w:t>İzleme ve ölçme sonuçları,</w:t>
      </w:r>
    </w:p>
    <w:p w:rsidR="00897568" w:rsidRDefault="00897568" w:rsidP="00897568">
      <w:pPr>
        <w:numPr>
          <w:ilvl w:val="0"/>
          <w:numId w:val="3"/>
        </w:numPr>
        <w:tabs>
          <w:tab w:val="left" w:pos="142"/>
          <w:tab w:val="left" w:pos="720"/>
        </w:tabs>
        <w:spacing w:after="160" w:line="259" w:lineRule="auto"/>
        <w:jc w:val="left"/>
      </w:pPr>
      <w:r>
        <w:t xml:space="preserve">Tetkik sonuçları </w:t>
      </w:r>
    </w:p>
    <w:p w:rsidR="00897568" w:rsidRDefault="00897568" w:rsidP="00897568">
      <w:pPr>
        <w:numPr>
          <w:ilvl w:val="0"/>
          <w:numId w:val="3"/>
        </w:numPr>
        <w:tabs>
          <w:tab w:val="left" w:pos="142"/>
          <w:tab w:val="left" w:pos="720"/>
        </w:tabs>
        <w:spacing w:after="160" w:line="259" w:lineRule="auto"/>
        <w:jc w:val="left"/>
      </w:pPr>
      <w:r>
        <w:t>EYS hedeflerinin yerine getirilmesi,</w:t>
      </w:r>
    </w:p>
    <w:p w:rsidR="00897568" w:rsidRDefault="00897568" w:rsidP="00897568">
      <w:pPr>
        <w:numPr>
          <w:ilvl w:val="0"/>
          <w:numId w:val="3"/>
        </w:numPr>
        <w:tabs>
          <w:tab w:val="left" w:pos="142"/>
          <w:tab w:val="left" w:pos="720"/>
        </w:tabs>
        <w:spacing w:after="160" w:line="259" w:lineRule="auto"/>
        <w:jc w:val="left"/>
      </w:pPr>
      <w:r>
        <w:t>Müşteri memnuniyeti ve ilgili taraflardan gelen geri bildirimler</w:t>
      </w:r>
    </w:p>
    <w:p w:rsidR="00897568" w:rsidRDefault="00897568" w:rsidP="00897568">
      <w:pPr>
        <w:numPr>
          <w:ilvl w:val="0"/>
          <w:numId w:val="3"/>
        </w:numPr>
        <w:tabs>
          <w:tab w:val="left" w:pos="142"/>
          <w:tab w:val="left" w:pos="720"/>
        </w:tabs>
        <w:spacing w:after="160" w:line="259" w:lineRule="auto"/>
        <w:jc w:val="left"/>
      </w:pPr>
      <w:r>
        <w:t>Dış tedarikçi performansı</w:t>
      </w:r>
    </w:p>
    <w:p w:rsidR="00897568" w:rsidRDefault="00897568" w:rsidP="00897568">
      <w:pPr>
        <w:numPr>
          <w:ilvl w:val="0"/>
          <w:numId w:val="4"/>
        </w:numPr>
        <w:tabs>
          <w:tab w:val="left" w:pos="142"/>
          <w:tab w:val="left" w:pos="720"/>
        </w:tabs>
        <w:spacing w:after="160" w:line="259" w:lineRule="auto"/>
        <w:jc w:val="left"/>
      </w:pPr>
      <w:r>
        <w:t>Politika ve hedefler de dahil olmak üzere İSYS’ de değişiklik yapılması ihtiyacı</w:t>
      </w:r>
    </w:p>
    <w:p w:rsidR="00897568" w:rsidRDefault="00897568" w:rsidP="00897568">
      <w:pPr>
        <w:numPr>
          <w:ilvl w:val="0"/>
          <w:numId w:val="4"/>
        </w:numPr>
        <w:tabs>
          <w:tab w:val="left" w:pos="142"/>
          <w:tab w:val="left" w:pos="720"/>
        </w:tabs>
        <w:spacing w:after="160" w:line="259" w:lineRule="auto"/>
        <w:jc w:val="left"/>
      </w:pPr>
      <w:r>
        <w:t>İSYS’nin performansını ve etkinliğini artırmak için kuruluşta kullanılabilecek prosedür ve kaynaklar</w:t>
      </w:r>
    </w:p>
    <w:p w:rsidR="00897568" w:rsidRDefault="00897568" w:rsidP="00897568">
      <w:pPr>
        <w:numPr>
          <w:ilvl w:val="0"/>
          <w:numId w:val="4"/>
        </w:numPr>
        <w:tabs>
          <w:tab w:val="left" w:pos="142"/>
          <w:tab w:val="left" w:pos="720"/>
        </w:tabs>
        <w:spacing w:after="160" w:line="259" w:lineRule="auto"/>
        <w:jc w:val="left"/>
      </w:pPr>
      <w:r>
        <w:t>Hizmet Yönetimi politikasına ve bu doküman tarafından gerekli görülen diğer politikalara bağlılık, bu politikaların uygunluğu</w:t>
      </w:r>
    </w:p>
    <w:p w:rsidR="00897568" w:rsidRDefault="00897568" w:rsidP="00897568">
      <w:pPr>
        <w:numPr>
          <w:ilvl w:val="0"/>
          <w:numId w:val="4"/>
        </w:numPr>
        <w:tabs>
          <w:tab w:val="left" w:pos="142"/>
          <w:tab w:val="left" w:pos="720"/>
        </w:tabs>
        <w:spacing w:after="160" w:line="259" w:lineRule="auto"/>
        <w:jc w:val="left"/>
      </w:pPr>
      <w:r>
        <w:t>Hizmet performansları</w:t>
      </w:r>
    </w:p>
    <w:p w:rsidR="00897568" w:rsidRDefault="00897568" w:rsidP="00897568">
      <w:pPr>
        <w:numPr>
          <w:ilvl w:val="0"/>
          <w:numId w:val="4"/>
        </w:numPr>
        <w:tabs>
          <w:tab w:val="left" w:pos="142"/>
          <w:tab w:val="left" w:pos="720"/>
        </w:tabs>
        <w:spacing w:after="160" w:line="259" w:lineRule="auto"/>
        <w:jc w:val="left"/>
      </w:pPr>
      <w:r>
        <w:t>Hizmetlerin sunulmasında görev alan diğer tarafların performansları</w:t>
      </w:r>
    </w:p>
    <w:p w:rsidR="00897568" w:rsidRDefault="00897568" w:rsidP="00897568">
      <w:pPr>
        <w:numPr>
          <w:ilvl w:val="0"/>
          <w:numId w:val="4"/>
        </w:numPr>
        <w:tabs>
          <w:tab w:val="left" w:pos="142"/>
          <w:tab w:val="left" w:pos="720"/>
        </w:tabs>
        <w:spacing w:after="160" w:line="259" w:lineRule="auto"/>
        <w:jc w:val="left"/>
      </w:pPr>
      <w:r>
        <w:t>HYS’ye ve hizmetlere etki edebilen değişiklikler</w:t>
      </w:r>
    </w:p>
    <w:p w:rsidR="00897568" w:rsidRDefault="00897568" w:rsidP="00897568">
      <w:pPr>
        <w:numPr>
          <w:ilvl w:val="0"/>
          <w:numId w:val="4"/>
        </w:numPr>
        <w:tabs>
          <w:tab w:val="left" w:pos="142"/>
          <w:tab w:val="left" w:pos="720"/>
        </w:tabs>
        <w:spacing w:after="160" w:line="259" w:lineRule="auto"/>
        <w:jc w:val="left"/>
      </w:pPr>
      <w:r>
        <w:t xml:space="preserve">Kaynakların yeterliliği, </w:t>
      </w:r>
    </w:p>
    <w:p w:rsidR="00897568" w:rsidRDefault="00897568" w:rsidP="00897568">
      <w:pPr>
        <w:numPr>
          <w:ilvl w:val="0"/>
          <w:numId w:val="4"/>
        </w:numPr>
        <w:tabs>
          <w:tab w:val="left" w:pos="142"/>
          <w:tab w:val="left" w:pos="720"/>
        </w:tabs>
        <w:spacing w:after="160" w:line="259" w:lineRule="auto"/>
        <w:jc w:val="left"/>
      </w:pPr>
      <w:r>
        <w:t xml:space="preserve">İş etki analizi ve Risk değerlendirme sonuçları </w:t>
      </w:r>
    </w:p>
    <w:p w:rsidR="00897568" w:rsidRDefault="00897568" w:rsidP="00897568">
      <w:pPr>
        <w:numPr>
          <w:ilvl w:val="0"/>
          <w:numId w:val="4"/>
        </w:numPr>
        <w:tabs>
          <w:tab w:val="left" w:pos="142"/>
          <w:tab w:val="left" w:pos="720"/>
        </w:tabs>
        <w:spacing w:after="160" w:line="259" w:lineRule="auto"/>
        <w:jc w:val="left"/>
      </w:pPr>
      <w:r>
        <w:t>İş sürekliliği dokümantasyonunun değerlendirilmesinden elde edilen çıktılar</w:t>
      </w:r>
    </w:p>
    <w:p w:rsidR="00897568" w:rsidRDefault="00897568" w:rsidP="00897568">
      <w:pPr>
        <w:numPr>
          <w:ilvl w:val="0"/>
          <w:numId w:val="4"/>
        </w:numPr>
        <w:tabs>
          <w:tab w:val="left" w:pos="142"/>
          <w:tab w:val="left" w:pos="720"/>
        </w:tabs>
        <w:spacing w:after="160" w:line="259" w:lineRule="auto"/>
        <w:jc w:val="left"/>
      </w:pPr>
      <w:r>
        <w:t>Daha önceki herhangi bir risk değerlendirilmesinde yeterince ele alınmayan riskler veya konular</w:t>
      </w:r>
    </w:p>
    <w:p w:rsidR="00897568" w:rsidRDefault="00897568" w:rsidP="00897568">
      <w:pPr>
        <w:numPr>
          <w:ilvl w:val="0"/>
          <w:numId w:val="4"/>
        </w:numPr>
        <w:tabs>
          <w:tab w:val="left" w:pos="142"/>
          <w:tab w:val="left" w:pos="720"/>
        </w:tabs>
        <w:spacing w:after="160" w:line="259" w:lineRule="auto"/>
        <w:jc w:val="left"/>
      </w:pPr>
      <w:r>
        <w:t>Neredeyse gözden kaçan ve kesintilerden kaynaklanan öğrenilen dersler ve faaliyetler</w:t>
      </w:r>
    </w:p>
    <w:p w:rsidR="00897568" w:rsidRDefault="00897568" w:rsidP="00897568">
      <w:pPr>
        <w:numPr>
          <w:ilvl w:val="0"/>
          <w:numId w:val="4"/>
        </w:numPr>
        <w:tabs>
          <w:tab w:val="left" w:pos="142"/>
          <w:tab w:val="left" w:pos="720"/>
        </w:tabs>
        <w:spacing w:after="160" w:line="259" w:lineRule="auto"/>
        <w:jc w:val="left"/>
      </w:pPr>
      <w:r>
        <w:t>Sürekli iyileştirme için fırsatlar.</w:t>
      </w:r>
    </w:p>
    <w:p w:rsidR="00F821B6" w:rsidRPr="00897568" w:rsidRDefault="00897568" w:rsidP="00897568">
      <w:pPr>
        <w:numPr>
          <w:ilvl w:val="0"/>
          <w:numId w:val="4"/>
        </w:numPr>
        <w:tabs>
          <w:tab w:val="left" w:pos="142"/>
          <w:tab w:val="left" w:pos="720"/>
        </w:tabs>
        <w:spacing w:after="160" w:line="259" w:lineRule="auto"/>
        <w:jc w:val="left"/>
      </w:pPr>
      <w:r w:rsidRPr="00714E3E">
        <w:t>KVYS yasal gereksinimleri</w:t>
      </w:r>
    </w:p>
    <w:p w:rsidR="0060699D" w:rsidRPr="0060699D" w:rsidRDefault="0060699D" w:rsidP="0060699D">
      <w:pPr>
        <w:tabs>
          <w:tab w:val="left" w:pos="284"/>
        </w:tabs>
        <w:spacing w:line="360" w:lineRule="auto"/>
        <w:ind w:left="708"/>
        <w:rPr>
          <w:b/>
        </w:rPr>
      </w:pPr>
      <w:r w:rsidRPr="0060699D">
        <w:rPr>
          <w:b/>
        </w:rPr>
        <w:t>Enerji Yönetim Sistemi Toplantı Konuları</w:t>
      </w:r>
    </w:p>
    <w:p w:rsidR="0060699D" w:rsidRPr="0060699D" w:rsidRDefault="0060699D" w:rsidP="0060699D">
      <w:pPr>
        <w:numPr>
          <w:ilvl w:val="0"/>
          <w:numId w:val="2"/>
        </w:numPr>
        <w:spacing w:before="120" w:after="120"/>
        <w:ind w:left="1778"/>
        <w:contextualSpacing/>
      </w:pPr>
      <w:r w:rsidRPr="0060699D">
        <w:t xml:space="preserve">Önceki yönetim gözden geçirmelerinde ele alınan faaliyetlerin durumu; </w:t>
      </w:r>
    </w:p>
    <w:p w:rsidR="0060699D" w:rsidRPr="0060699D" w:rsidRDefault="0060699D" w:rsidP="0060699D">
      <w:pPr>
        <w:numPr>
          <w:ilvl w:val="0"/>
          <w:numId w:val="2"/>
        </w:numPr>
        <w:spacing w:before="120" w:after="120"/>
        <w:ind w:left="1778"/>
        <w:contextualSpacing/>
      </w:pPr>
      <w:r w:rsidRPr="0060699D">
        <w:t xml:space="preserve">EnYS’lere ilişkin iç ve dış hususlar ile bunlara bağlı riskler ve fırsatlardaki değişiklikler; </w:t>
      </w:r>
    </w:p>
    <w:p w:rsidR="0060699D" w:rsidRPr="0060699D" w:rsidRDefault="0060699D" w:rsidP="0060699D">
      <w:pPr>
        <w:numPr>
          <w:ilvl w:val="0"/>
          <w:numId w:val="2"/>
        </w:numPr>
        <w:spacing w:before="120" w:after="120"/>
        <w:ind w:left="1778"/>
        <w:contextualSpacing/>
      </w:pPr>
      <w:r w:rsidRPr="0060699D">
        <w:t xml:space="preserve">Aşağıdaki hususlarla ilgili gidişat dahil olmak üzere, EnYS performansına dair bilgi: </w:t>
      </w:r>
    </w:p>
    <w:p w:rsidR="0060699D" w:rsidRPr="0060699D" w:rsidRDefault="0060699D" w:rsidP="0060699D">
      <w:pPr>
        <w:numPr>
          <w:ilvl w:val="0"/>
          <w:numId w:val="5"/>
        </w:numPr>
        <w:spacing w:before="120" w:after="120"/>
        <w:contextualSpacing/>
      </w:pPr>
      <w:r w:rsidRPr="0060699D">
        <w:t xml:space="preserve">Uygunsuzluklar ve düzeltici faaliyetler; </w:t>
      </w:r>
    </w:p>
    <w:p w:rsidR="0060699D" w:rsidRPr="0060699D" w:rsidRDefault="0060699D" w:rsidP="0060699D">
      <w:pPr>
        <w:numPr>
          <w:ilvl w:val="0"/>
          <w:numId w:val="5"/>
        </w:numPr>
        <w:spacing w:before="120" w:after="120"/>
        <w:contextualSpacing/>
      </w:pPr>
      <w:r w:rsidRPr="0060699D">
        <w:t xml:space="preserve">İzleme ve ölçüm sonuçları; </w:t>
      </w:r>
    </w:p>
    <w:p w:rsidR="0060699D" w:rsidRPr="0060699D" w:rsidRDefault="0060699D" w:rsidP="0060699D">
      <w:pPr>
        <w:numPr>
          <w:ilvl w:val="0"/>
          <w:numId w:val="5"/>
        </w:numPr>
        <w:spacing w:before="120" w:after="120"/>
        <w:contextualSpacing/>
      </w:pPr>
      <w:r w:rsidRPr="0060699D">
        <w:t xml:space="preserve">Tetkik sonuçları; </w:t>
      </w:r>
    </w:p>
    <w:p w:rsidR="0060699D" w:rsidRPr="0060699D" w:rsidRDefault="0060699D" w:rsidP="0060699D">
      <w:pPr>
        <w:numPr>
          <w:ilvl w:val="0"/>
          <w:numId w:val="5"/>
        </w:numPr>
        <w:spacing w:before="120" w:after="120"/>
        <w:contextualSpacing/>
      </w:pPr>
      <w:r w:rsidRPr="0060699D">
        <w:t xml:space="preserve">Yasal şartlara ve diğer şartlara dair uygunluk değerlendirme sonuçları; </w:t>
      </w:r>
    </w:p>
    <w:p w:rsidR="0060699D" w:rsidRPr="0060699D" w:rsidRDefault="0060699D" w:rsidP="0060699D">
      <w:pPr>
        <w:numPr>
          <w:ilvl w:val="0"/>
          <w:numId w:val="2"/>
        </w:numPr>
        <w:spacing w:before="120" w:after="120"/>
        <w:ind w:left="1778"/>
        <w:contextualSpacing/>
      </w:pPr>
      <w:r w:rsidRPr="0060699D">
        <w:lastRenderedPageBreak/>
        <w:t xml:space="preserve">Yetkinlikle ilgili olanlar dahil sürekli iyileşmeye ilişkin fırsatlar; </w:t>
      </w:r>
    </w:p>
    <w:p w:rsidR="0060699D" w:rsidRPr="0060699D" w:rsidRDefault="0060699D" w:rsidP="0060699D">
      <w:pPr>
        <w:numPr>
          <w:ilvl w:val="0"/>
          <w:numId w:val="2"/>
        </w:numPr>
        <w:spacing w:before="120" w:after="120"/>
        <w:ind w:left="1778"/>
        <w:contextualSpacing/>
      </w:pPr>
      <w:r w:rsidRPr="0060699D">
        <w:t xml:space="preserve">Enerji politikası. </w:t>
      </w:r>
    </w:p>
    <w:p w:rsidR="0060699D" w:rsidRPr="0060699D" w:rsidRDefault="0060699D" w:rsidP="0060699D">
      <w:pPr>
        <w:numPr>
          <w:ilvl w:val="0"/>
          <w:numId w:val="2"/>
        </w:numPr>
        <w:spacing w:before="120" w:after="120"/>
        <w:ind w:left="1778"/>
        <w:contextualSpacing/>
      </w:pPr>
      <w:r w:rsidRPr="0060699D">
        <w:t>Kaynak ihtiyaçlar</w:t>
      </w:r>
    </w:p>
    <w:p w:rsidR="0060699D" w:rsidRPr="0060699D" w:rsidRDefault="0060699D" w:rsidP="0060699D">
      <w:pPr>
        <w:numPr>
          <w:ilvl w:val="0"/>
          <w:numId w:val="2"/>
        </w:numPr>
        <w:spacing w:before="120" w:after="120"/>
        <w:ind w:left="1778"/>
        <w:contextualSpacing/>
      </w:pPr>
      <w:r w:rsidRPr="0060699D">
        <w:t>Enerji Yönetim Sistemi performansıyla ilgili bilgiler</w:t>
      </w:r>
    </w:p>
    <w:p w:rsidR="0060699D" w:rsidRDefault="0060699D" w:rsidP="0060699D">
      <w:pPr>
        <w:numPr>
          <w:ilvl w:val="0"/>
          <w:numId w:val="2"/>
        </w:numPr>
        <w:spacing w:before="120" w:after="120"/>
        <w:ind w:left="1778"/>
        <w:contextualSpacing/>
      </w:pPr>
      <w:r w:rsidRPr="0060699D">
        <w:t>Enerji performansı ve ilgili EnPG’ lerin gözden geçirilmesi</w:t>
      </w:r>
    </w:p>
    <w:p w:rsidR="0060699D" w:rsidRDefault="0060699D" w:rsidP="00897568">
      <w:pPr>
        <w:pStyle w:val="ListeParagraf"/>
        <w:spacing w:line="276" w:lineRule="auto"/>
        <w:jc w:val="both"/>
        <w:rPr>
          <w:rFonts w:ascii="Times New Roman" w:hAnsi="Times New Roman"/>
          <w:sz w:val="24"/>
        </w:rPr>
      </w:pPr>
    </w:p>
    <w:p w:rsidR="00F821B6" w:rsidRDefault="0085467D">
      <w:pPr>
        <w:pStyle w:val="ListeParagraf"/>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t xml:space="preserve">Yönetimin Gözden Geçirmesi toplantısı öncesinde Entegre Yönetim Sistemlerine dahil olan birim sorumluları ve Yönetim Temsilcisi, toplantıda görüşülecek konular için gerekli hazırlıkları yaparlar. Toplantı Tutanağı tüm katılımcılar tarafından imzalanır. Yönetimin gözden geçirmesi toplantılarında alınan kararların uygulanmasından birim yöneticileri, izlenmesinden Yönetim Temsilcisi sorumludur. YGG toplantısından en geç 30 gün sonra YGG raporu Yönetim Temsilcisi tarafından hazırlanır. </w:t>
      </w:r>
    </w:p>
    <w:p w:rsidR="00F821B6" w:rsidRDefault="00BD4F24">
      <w:pPr>
        <w:pStyle w:val="ListeParagraf"/>
        <w:spacing w:line="276" w:lineRule="auto"/>
        <w:jc w:val="both"/>
        <w:rPr>
          <w:rFonts w:ascii="Times New Roman" w:hAnsi="Times New Roman"/>
          <w:b/>
          <w:sz w:val="24"/>
        </w:rPr>
      </w:pPr>
    </w:p>
    <w:p w:rsidR="00F821B6" w:rsidRDefault="0085467D">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İLGİLİ DOKÜMANLAR</w:t>
      </w:r>
    </w:p>
    <w:p w:rsidR="00F821B6" w:rsidRDefault="0085467D">
      <w:pPr>
        <w:pStyle w:val="ListeParagraf"/>
        <w:numPr>
          <w:ilvl w:val="0"/>
          <w:numId w:val="2"/>
        </w:numPr>
        <w:spacing w:line="276" w:lineRule="auto"/>
        <w:jc w:val="both"/>
        <w:rPr>
          <w:rFonts w:ascii="Times New Roman" w:hAnsi="Times New Roman"/>
          <w:sz w:val="24"/>
        </w:rPr>
      </w:pPr>
      <w:r>
        <w:rPr>
          <w:rFonts w:ascii="Times New Roman" w:hAnsi="Times New Roman"/>
          <w:sz w:val="24"/>
        </w:rPr>
        <w:t xml:space="preserve">YGG-001 Yönetim Gözden Geçirme Toplantı Tutanağı </w:t>
      </w:r>
    </w:p>
    <w:p w:rsidR="00F821B6" w:rsidRDefault="0085467D">
      <w:pPr>
        <w:pStyle w:val="ListeParagraf"/>
        <w:numPr>
          <w:ilvl w:val="0"/>
          <w:numId w:val="2"/>
        </w:numPr>
        <w:spacing w:line="276" w:lineRule="auto"/>
        <w:jc w:val="both"/>
        <w:rPr>
          <w:rFonts w:ascii="Times New Roman" w:hAnsi="Times New Roman"/>
          <w:sz w:val="24"/>
        </w:rPr>
      </w:pPr>
      <w:r>
        <w:rPr>
          <w:rFonts w:ascii="Times New Roman" w:hAnsi="Times New Roman"/>
          <w:sz w:val="24"/>
        </w:rPr>
        <w:t>FR-022 Toplantı Tutanağı Formu</w:t>
      </w:r>
    </w:p>
    <w:p w:rsidR="00F821B6" w:rsidRDefault="00BD4F24">
      <w:pPr>
        <w:pStyle w:val="ListeParagraf"/>
        <w:spacing w:line="276" w:lineRule="auto"/>
        <w:jc w:val="both"/>
        <w:rPr>
          <w:rFonts w:ascii="Times New Roman" w:hAnsi="Times New Roman"/>
          <w:sz w:val="24"/>
        </w:rPr>
      </w:pPr>
    </w:p>
    <w:p w:rsidR="00F821B6" w:rsidRDefault="0085467D">
      <w:pPr>
        <w:pStyle w:val="ListeParagraf"/>
        <w:spacing w:line="276" w:lineRule="auto"/>
        <w:jc w:val="both"/>
        <w:rPr>
          <w:rFonts w:ascii="Times New Roman" w:hAnsi="Times New Roman"/>
          <w:b/>
          <w:sz w:val="24"/>
        </w:rPr>
      </w:pPr>
      <w:r>
        <w:rPr>
          <w:rFonts w:ascii="Times New Roman" w:hAnsi="Times New Roman"/>
          <w:b/>
          <w:sz w:val="24"/>
        </w:rPr>
        <w:t>7.REVİZYON TAKİP TABLOSU</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89"/>
        <w:gridCol w:w="1911"/>
        <w:gridCol w:w="5668"/>
      </w:tblGrid>
      <w:tr w:rsidR="00F821B6" w:rsidTr="0097594B">
        <w:trPr>
          <w:trHeight w:val="158"/>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F821B6" w:rsidRDefault="0085467D">
            <w:pPr>
              <w:spacing w:line="276" w:lineRule="auto"/>
              <w:rPr>
                <w:b/>
              </w:rPr>
            </w:pPr>
            <w:r>
              <w:rPr>
                <w:b/>
              </w:rPr>
              <w:t xml:space="preserve">REVİZYON NO     </w:t>
            </w:r>
          </w:p>
        </w:tc>
        <w:tc>
          <w:tcPr>
            <w:tcW w:w="1911" w:type="dxa"/>
            <w:tcBorders>
              <w:top w:val="single" w:sz="4" w:space="0" w:color="auto"/>
              <w:left w:val="single" w:sz="4" w:space="0" w:color="auto"/>
              <w:bottom w:val="single" w:sz="4" w:space="0" w:color="auto"/>
              <w:right w:val="single" w:sz="4" w:space="0" w:color="auto"/>
            </w:tcBorders>
            <w:vAlign w:val="center"/>
            <w:hideMark/>
          </w:tcPr>
          <w:p w:rsidR="00F821B6" w:rsidRDefault="0085467D">
            <w:pPr>
              <w:spacing w:line="276" w:lineRule="auto"/>
              <w:rPr>
                <w:b/>
              </w:rPr>
            </w:pPr>
            <w:r>
              <w:rPr>
                <w:b/>
              </w:rPr>
              <w:t>TARİH</w:t>
            </w:r>
          </w:p>
        </w:tc>
        <w:tc>
          <w:tcPr>
            <w:tcW w:w="5668" w:type="dxa"/>
            <w:tcBorders>
              <w:top w:val="single" w:sz="4" w:space="0" w:color="auto"/>
              <w:left w:val="single" w:sz="4" w:space="0" w:color="auto"/>
              <w:bottom w:val="single" w:sz="4" w:space="0" w:color="auto"/>
              <w:right w:val="single" w:sz="4" w:space="0" w:color="auto"/>
            </w:tcBorders>
            <w:vAlign w:val="center"/>
            <w:hideMark/>
          </w:tcPr>
          <w:p w:rsidR="00F821B6" w:rsidRDefault="0085467D">
            <w:pPr>
              <w:spacing w:line="276" w:lineRule="auto"/>
              <w:rPr>
                <w:b/>
              </w:rPr>
            </w:pPr>
            <w:r>
              <w:rPr>
                <w:b/>
              </w:rPr>
              <w:t>AÇIKLAMA</w:t>
            </w:r>
          </w:p>
        </w:tc>
      </w:tr>
      <w:tr w:rsidR="00F821B6" w:rsidTr="0097594B">
        <w:trPr>
          <w:trHeight w:val="158"/>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F821B6" w:rsidRDefault="0085467D">
            <w:pPr>
              <w:spacing w:line="276" w:lineRule="auto"/>
            </w:pPr>
            <w:r>
              <w:t>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F821B6" w:rsidRDefault="0085467D">
            <w:pPr>
              <w:spacing w:line="276" w:lineRule="auto"/>
            </w:pPr>
            <w:r>
              <w:t>03.08.2020</w:t>
            </w:r>
          </w:p>
        </w:tc>
        <w:tc>
          <w:tcPr>
            <w:tcW w:w="5668" w:type="dxa"/>
            <w:tcBorders>
              <w:top w:val="single" w:sz="4" w:space="0" w:color="auto"/>
              <w:left w:val="single" w:sz="4" w:space="0" w:color="auto"/>
              <w:bottom w:val="single" w:sz="4" w:space="0" w:color="auto"/>
              <w:right w:val="single" w:sz="4" w:space="0" w:color="auto"/>
            </w:tcBorders>
            <w:vAlign w:val="center"/>
            <w:hideMark/>
          </w:tcPr>
          <w:p w:rsidR="00F821B6" w:rsidRDefault="0085467D">
            <w:pPr>
              <w:spacing w:line="276" w:lineRule="auto"/>
            </w:pPr>
            <w:r>
              <w:t>İlk yayın.</w:t>
            </w:r>
          </w:p>
        </w:tc>
      </w:tr>
      <w:tr w:rsidR="00F821B6" w:rsidTr="0097594B">
        <w:trPr>
          <w:trHeight w:val="158"/>
          <w:jc w:val="center"/>
        </w:trPr>
        <w:tc>
          <w:tcPr>
            <w:tcW w:w="2289" w:type="dxa"/>
            <w:tcBorders>
              <w:top w:val="single" w:sz="4" w:space="0" w:color="auto"/>
              <w:left w:val="single" w:sz="4" w:space="0" w:color="auto"/>
              <w:bottom w:val="single" w:sz="4" w:space="0" w:color="auto"/>
              <w:right w:val="single" w:sz="4" w:space="0" w:color="auto"/>
            </w:tcBorders>
            <w:vAlign w:val="center"/>
          </w:tcPr>
          <w:p w:rsidR="00F821B6" w:rsidRDefault="0085467D">
            <w:pPr>
              <w:spacing w:line="276" w:lineRule="auto"/>
            </w:pPr>
            <w:r>
              <w:t>001</w:t>
            </w:r>
          </w:p>
        </w:tc>
        <w:tc>
          <w:tcPr>
            <w:tcW w:w="1911" w:type="dxa"/>
            <w:tcBorders>
              <w:top w:val="single" w:sz="4" w:space="0" w:color="auto"/>
              <w:left w:val="single" w:sz="4" w:space="0" w:color="auto"/>
              <w:bottom w:val="single" w:sz="4" w:space="0" w:color="auto"/>
              <w:right w:val="single" w:sz="4" w:space="0" w:color="auto"/>
            </w:tcBorders>
            <w:vAlign w:val="center"/>
          </w:tcPr>
          <w:p w:rsidR="00F821B6" w:rsidRDefault="0085467D">
            <w:pPr>
              <w:spacing w:line="276" w:lineRule="auto"/>
            </w:pPr>
            <w:r>
              <w:t>09.09.2022</w:t>
            </w:r>
          </w:p>
        </w:tc>
        <w:tc>
          <w:tcPr>
            <w:tcW w:w="5668" w:type="dxa"/>
            <w:tcBorders>
              <w:top w:val="single" w:sz="4" w:space="0" w:color="auto"/>
              <w:left w:val="single" w:sz="4" w:space="0" w:color="auto"/>
              <w:bottom w:val="single" w:sz="4" w:space="0" w:color="auto"/>
              <w:right w:val="single" w:sz="4" w:space="0" w:color="auto"/>
            </w:tcBorders>
            <w:vAlign w:val="center"/>
          </w:tcPr>
          <w:p w:rsidR="00F821B6" w:rsidRDefault="0085467D">
            <w:r>
              <w:t>EYS ( BGYS, KYS, İSYS, HYS) kurularak  dokumanlar tek bir standart ile toplanmış ve tanımlar kısmında belirtilmiştir</w:t>
            </w:r>
          </w:p>
          <w:p w:rsidR="00F821B6" w:rsidRDefault="00BD4F24">
            <w:pPr>
              <w:spacing w:line="276" w:lineRule="auto"/>
            </w:pPr>
          </w:p>
        </w:tc>
      </w:tr>
      <w:tr w:rsidR="0097594B" w:rsidTr="0097594B">
        <w:trPr>
          <w:trHeight w:val="158"/>
          <w:jc w:val="center"/>
        </w:trPr>
        <w:tc>
          <w:tcPr>
            <w:tcW w:w="2289" w:type="dxa"/>
            <w:tcBorders>
              <w:top w:val="single" w:sz="4" w:space="0" w:color="auto"/>
              <w:left w:val="single" w:sz="4" w:space="0" w:color="auto"/>
              <w:bottom w:val="single" w:sz="4" w:space="0" w:color="auto"/>
              <w:right w:val="single" w:sz="4" w:space="0" w:color="auto"/>
            </w:tcBorders>
            <w:vAlign w:val="center"/>
          </w:tcPr>
          <w:p w:rsidR="0097594B" w:rsidRDefault="0097594B" w:rsidP="0097594B">
            <w:pPr>
              <w:spacing w:after="160" w:line="252" w:lineRule="auto"/>
              <w:rPr>
                <w:lang w:eastAsia="en-US"/>
              </w:rPr>
            </w:pPr>
            <w:r>
              <w:rPr>
                <w:lang w:eastAsia="en-US"/>
              </w:rPr>
              <w:t>002</w:t>
            </w:r>
          </w:p>
        </w:tc>
        <w:tc>
          <w:tcPr>
            <w:tcW w:w="1911" w:type="dxa"/>
            <w:tcBorders>
              <w:top w:val="single" w:sz="4" w:space="0" w:color="auto"/>
              <w:left w:val="single" w:sz="4" w:space="0" w:color="auto"/>
              <w:bottom w:val="single" w:sz="4" w:space="0" w:color="auto"/>
              <w:right w:val="single" w:sz="4" w:space="0" w:color="auto"/>
            </w:tcBorders>
            <w:vAlign w:val="center"/>
          </w:tcPr>
          <w:p w:rsidR="0097594B" w:rsidRDefault="0097594B" w:rsidP="0097594B">
            <w:pPr>
              <w:spacing w:after="160" w:line="252" w:lineRule="auto"/>
              <w:rPr>
                <w:lang w:eastAsia="en-US"/>
              </w:rPr>
            </w:pPr>
            <w:r>
              <w:rPr>
                <w:lang w:eastAsia="en-US"/>
              </w:rPr>
              <w:t>22.01.2024</w:t>
            </w:r>
          </w:p>
        </w:tc>
        <w:tc>
          <w:tcPr>
            <w:tcW w:w="5668" w:type="dxa"/>
            <w:tcBorders>
              <w:top w:val="single" w:sz="4" w:space="0" w:color="auto"/>
              <w:left w:val="single" w:sz="4" w:space="0" w:color="auto"/>
              <w:bottom w:val="single" w:sz="4" w:space="0" w:color="auto"/>
              <w:right w:val="single" w:sz="4" w:space="0" w:color="auto"/>
            </w:tcBorders>
            <w:vAlign w:val="center"/>
          </w:tcPr>
          <w:p w:rsidR="0097594B" w:rsidRDefault="0097594B" w:rsidP="0097594B">
            <w:pPr>
              <w:spacing w:after="160" w:line="252" w:lineRule="auto"/>
              <w:rPr>
                <w:lang w:eastAsia="en-US"/>
              </w:rPr>
            </w:pPr>
            <w:r>
              <w:rPr>
                <w:lang w:eastAsia="en-US"/>
              </w:rPr>
              <w:t xml:space="preserve"> Kontrol kısmı güncellenmiştir.</w:t>
            </w:r>
          </w:p>
        </w:tc>
      </w:tr>
      <w:tr w:rsidR="0097594B" w:rsidTr="0097594B">
        <w:trPr>
          <w:trHeight w:val="158"/>
          <w:jc w:val="center"/>
        </w:trPr>
        <w:tc>
          <w:tcPr>
            <w:tcW w:w="2289" w:type="dxa"/>
            <w:tcBorders>
              <w:top w:val="single" w:sz="4" w:space="0" w:color="auto"/>
              <w:left w:val="single" w:sz="4" w:space="0" w:color="auto"/>
              <w:bottom w:val="single" w:sz="4" w:space="0" w:color="auto"/>
              <w:right w:val="single" w:sz="4" w:space="0" w:color="auto"/>
            </w:tcBorders>
            <w:vAlign w:val="center"/>
          </w:tcPr>
          <w:p w:rsidR="0097594B" w:rsidRDefault="00897568" w:rsidP="0097594B">
            <w:pPr>
              <w:spacing w:line="276" w:lineRule="auto"/>
            </w:pPr>
            <w:r>
              <w:t>003</w:t>
            </w:r>
          </w:p>
        </w:tc>
        <w:tc>
          <w:tcPr>
            <w:tcW w:w="1911" w:type="dxa"/>
            <w:tcBorders>
              <w:top w:val="single" w:sz="4" w:space="0" w:color="auto"/>
              <w:left w:val="single" w:sz="4" w:space="0" w:color="auto"/>
              <w:bottom w:val="single" w:sz="4" w:space="0" w:color="auto"/>
              <w:right w:val="single" w:sz="4" w:space="0" w:color="auto"/>
            </w:tcBorders>
            <w:vAlign w:val="center"/>
          </w:tcPr>
          <w:p w:rsidR="0097594B" w:rsidRDefault="00897568" w:rsidP="0097594B">
            <w:pPr>
              <w:spacing w:line="276" w:lineRule="auto"/>
            </w:pPr>
            <w:r>
              <w:t>22.12.2024</w:t>
            </w:r>
          </w:p>
        </w:tc>
        <w:tc>
          <w:tcPr>
            <w:tcW w:w="5668" w:type="dxa"/>
            <w:tcBorders>
              <w:top w:val="single" w:sz="4" w:space="0" w:color="auto"/>
              <w:left w:val="single" w:sz="4" w:space="0" w:color="auto"/>
              <w:bottom w:val="single" w:sz="4" w:space="0" w:color="auto"/>
              <w:right w:val="single" w:sz="4" w:space="0" w:color="auto"/>
            </w:tcBorders>
            <w:vAlign w:val="center"/>
          </w:tcPr>
          <w:p w:rsidR="0097594B" w:rsidRDefault="00897568" w:rsidP="0097594B">
            <w:r>
              <w:t>EYS kapsamına KVYS dahil edilmiştir.</w:t>
            </w:r>
          </w:p>
        </w:tc>
      </w:tr>
      <w:tr w:rsidR="0060699D" w:rsidTr="0097594B">
        <w:trPr>
          <w:trHeight w:val="158"/>
          <w:jc w:val="center"/>
        </w:trPr>
        <w:tc>
          <w:tcPr>
            <w:tcW w:w="2289" w:type="dxa"/>
            <w:tcBorders>
              <w:top w:val="single" w:sz="4" w:space="0" w:color="auto"/>
              <w:left w:val="single" w:sz="4" w:space="0" w:color="auto"/>
              <w:bottom w:val="single" w:sz="4" w:space="0" w:color="auto"/>
              <w:right w:val="single" w:sz="4" w:space="0" w:color="auto"/>
            </w:tcBorders>
            <w:vAlign w:val="center"/>
          </w:tcPr>
          <w:p w:rsidR="0060699D" w:rsidRDefault="0060699D" w:rsidP="0097594B">
            <w:pPr>
              <w:spacing w:line="276" w:lineRule="auto"/>
            </w:pPr>
            <w:r>
              <w:t>004</w:t>
            </w:r>
          </w:p>
        </w:tc>
        <w:tc>
          <w:tcPr>
            <w:tcW w:w="1911" w:type="dxa"/>
            <w:tcBorders>
              <w:top w:val="single" w:sz="4" w:space="0" w:color="auto"/>
              <w:left w:val="single" w:sz="4" w:space="0" w:color="auto"/>
              <w:bottom w:val="single" w:sz="4" w:space="0" w:color="auto"/>
              <w:right w:val="single" w:sz="4" w:space="0" w:color="auto"/>
            </w:tcBorders>
            <w:vAlign w:val="center"/>
          </w:tcPr>
          <w:p w:rsidR="0060699D" w:rsidRDefault="0060699D" w:rsidP="0097594B">
            <w:pPr>
              <w:spacing w:line="276" w:lineRule="auto"/>
            </w:pPr>
            <w:r>
              <w:t>04.08.2025</w:t>
            </w:r>
          </w:p>
        </w:tc>
        <w:tc>
          <w:tcPr>
            <w:tcW w:w="5668" w:type="dxa"/>
            <w:tcBorders>
              <w:top w:val="single" w:sz="4" w:space="0" w:color="auto"/>
              <w:left w:val="single" w:sz="4" w:space="0" w:color="auto"/>
              <w:bottom w:val="single" w:sz="4" w:space="0" w:color="auto"/>
              <w:right w:val="single" w:sz="4" w:space="0" w:color="auto"/>
            </w:tcBorders>
            <w:vAlign w:val="center"/>
          </w:tcPr>
          <w:p w:rsidR="0060699D" w:rsidRDefault="0060699D" w:rsidP="0097594B">
            <w:r>
              <w:t>EnYS uygulamaya dahil edilmiştir.</w:t>
            </w:r>
          </w:p>
        </w:tc>
      </w:tr>
    </w:tbl>
    <w:p w:rsidR="0042726A" w:rsidRDefault="0042726A"/>
    <w:sectPr w:rsidR="0042726A" w:rsidSect="00A727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F24" w:rsidRDefault="00BD4F24" w:rsidP="002773EF">
      <w:r>
        <w:separator/>
      </w:r>
    </w:p>
  </w:endnote>
  <w:endnote w:type="continuationSeparator" w:id="0">
    <w:p w:rsidR="00BD4F24" w:rsidRDefault="00BD4F24"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9D" w:rsidRDefault="00606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273" w:type="pct"/>
      <w:jc w:val="center"/>
      <w:tblLook w:val="04A0" w:firstRow="1" w:lastRow="0" w:firstColumn="1" w:lastColumn="0" w:noHBand="0" w:noVBand="1"/>
    </w:tblPr>
    <w:tblGrid>
      <w:gridCol w:w="3230"/>
      <w:gridCol w:w="3234"/>
      <w:gridCol w:w="3093"/>
    </w:tblGrid>
    <w:tr w:rsidR="002773EF" w:rsidTr="00F93EA7">
      <w:trPr>
        <w:trHeight w:val="220"/>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F93EA7">
      <w:trPr>
        <w:trHeight w:val="562"/>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F93EA7"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9D" w:rsidRDefault="006069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F24" w:rsidRDefault="00BD4F24" w:rsidP="002773EF">
      <w:r>
        <w:separator/>
      </w:r>
    </w:p>
  </w:footnote>
  <w:footnote w:type="continuationSeparator" w:id="0">
    <w:p w:rsidR="00BD4F24" w:rsidRDefault="00BD4F24"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9D" w:rsidRDefault="006069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431" w:type="dxa"/>
      <w:tblLook w:val="04A0" w:firstRow="1" w:lastRow="0" w:firstColumn="1" w:lastColumn="0" w:noHBand="0" w:noVBand="1"/>
    </w:tblPr>
    <w:tblGrid>
      <w:gridCol w:w="1844"/>
      <w:gridCol w:w="4536"/>
      <w:gridCol w:w="1984"/>
      <w:gridCol w:w="1701"/>
    </w:tblGrid>
    <w:tr w:rsidR="002773EF" w:rsidTr="00A72753">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536"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Yönetim Gözden Geçirme (YGG) Prosedürü</w:t>
          </w:r>
        </w:p>
      </w:tc>
      <w:tc>
        <w:tcPr>
          <w:tcW w:w="1984" w:type="dxa"/>
          <w:vAlign w:val="center"/>
        </w:tcPr>
        <w:p w:rsidR="002773EF" w:rsidRPr="004272E5" w:rsidRDefault="002773EF" w:rsidP="002773EF">
          <w:pPr>
            <w:pStyle w:val="stBilgi"/>
            <w:jc w:val="center"/>
            <w:rPr>
              <w:sz w:val="22"/>
            </w:rPr>
          </w:pPr>
          <w:r>
            <w:rPr>
              <w:sz w:val="22"/>
            </w:rPr>
            <w:t>Doküman No</w:t>
          </w:r>
        </w:p>
      </w:tc>
      <w:tc>
        <w:tcPr>
          <w:tcW w:w="1701" w:type="dxa"/>
          <w:vAlign w:val="center"/>
        </w:tcPr>
        <w:p w:rsidR="002773EF" w:rsidRPr="004272E5" w:rsidRDefault="002773EF" w:rsidP="002773EF">
          <w:pPr>
            <w:pStyle w:val="stBilgi"/>
            <w:jc w:val="center"/>
            <w:rPr>
              <w:sz w:val="22"/>
            </w:rPr>
          </w:pPr>
          <w:r>
            <w:rPr>
              <w:sz w:val="22"/>
            </w:rPr>
            <w:t>PR-017</w:t>
          </w:r>
        </w:p>
      </w:tc>
    </w:tr>
    <w:tr w:rsidR="002773EF" w:rsidTr="00A72753">
      <w:trPr>
        <w:trHeight w:val="327"/>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İlk Yayın Tarihi</w:t>
          </w:r>
        </w:p>
      </w:tc>
      <w:tc>
        <w:tcPr>
          <w:tcW w:w="1701" w:type="dxa"/>
          <w:vAlign w:val="center"/>
        </w:tcPr>
        <w:p w:rsidR="002773EF" w:rsidRPr="004272E5" w:rsidRDefault="002773EF" w:rsidP="002773EF">
          <w:pPr>
            <w:pStyle w:val="stBilgi"/>
            <w:jc w:val="center"/>
            <w:rPr>
              <w:sz w:val="22"/>
            </w:rPr>
          </w:pPr>
          <w:r>
            <w:rPr>
              <w:sz w:val="22"/>
            </w:rPr>
            <w:t>3.8.2020</w:t>
          </w:r>
        </w:p>
      </w:tc>
    </w:tr>
    <w:tr w:rsidR="002773EF" w:rsidTr="00A72753">
      <w:trPr>
        <w:trHeight w:val="288"/>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Revizyon Tarihi</w:t>
          </w:r>
        </w:p>
      </w:tc>
      <w:tc>
        <w:tcPr>
          <w:tcW w:w="1701" w:type="dxa"/>
          <w:vAlign w:val="center"/>
        </w:tcPr>
        <w:p w:rsidR="002773EF" w:rsidRPr="0060699D" w:rsidRDefault="0060699D" w:rsidP="002773EF">
          <w:pPr>
            <w:pStyle w:val="stBilgi"/>
            <w:jc w:val="center"/>
            <w:rPr>
              <w:sz w:val="22"/>
              <w:szCs w:val="22"/>
            </w:rPr>
          </w:pPr>
          <w:r w:rsidRPr="0060699D">
            <w:rPr>
              <w:sz w:val="22"/>
              <w:szCs w:val="22"/>
            </w:rPr>
            <w:t>04.08.2025</w:t>
          </w:r>
        </w:p>
      </w:tc>
    </w:tr>
    <w:tr w:rsidR="002773EF" w:rsidTr="00A72753">
      <w:trPr>
        <w:trHeight w:val="406"/>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Default="002773EF" w:rsidP="002773EF">
          <w:pPr>
            <w:pStyle w:val="stBilgi"/>
            <w:jc w:val="center"/>
            <w:rPr>
              <w:sz w:val="22"/>
            </w:rPr>
          </w:pPr>
          <w:r>
            <w:rPr>
              <w:sz w:val="22"/>
            </w:rPr>
            <w:t>Revizyon No</w:t>
          </w:r>
        </w:p>
      </w:tc>
      <w:tc>
        <w:tcPr>
          <w:tcW w:w="1701" w:type="dxa"/>
          <w:vAlign w:val="center"/>
        </w:tcPr>
        <w:p w:rsidR="002773EF" w:rsidRDefault="0060699D" w:rsidP="002773EF">
          <w:pPr>
            <w:pStyle w:val="stBilgi"/>
            <w:jc w:val="center"/>
            <w:rPr>
              <w:sz w:val="22"/>
            </w:rPr>
          </w:pPr>
          <w:r>
            <w:rPr>
              <w:sz w:val="22"/>
            </w:rPr>
            <w:t>004</w:t>
          </w:r>
          <w:bookmarkStart w:id="0" w:name="_GoBack"/>
          <w:bookmarkEnd w:id="0"/>
        </w:p>
      </w:tc>
    </w:tr>
    <w:tr w:rsidR="002773EF" w:rsidTr="00A72753">
      <w:trPr>
        <w:trHeight w:val="256"/>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Sayfa No</w:t>
          </w:r>
        </w:p>
      </w:tc>
      <w:tc>
        <w:tcPr>
          <w:tcW w:w="1701" w:type="dxa"/>
          <w:vAlign w:val="center"/>
        </w:tcPr>
        <w:p w:rsidR="002773EF" w:rsidRPr="004272E5" w:rsidRDefault="00A72753"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60699D">
            <w:rPr>
              <w:noProof/>
              <w:color w:val="000000"/>
              <w:sz w:val="18"/>
              <w:szCs w:val="18"/>
            </w:rPr>
            <w:t>4</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0699D">
            <w:rPr>
              <w:noProof/>
              <w:color w:val="000000"/>
              <w:sz w:val="18"/>
              <w:szCs w:val="18"/>
            </w:rPr>
            <w:t>4</w:t>
          </w:r>
          <w:r>
            <w:rPr>
              <w:color w:val="000000"/>
              <w:sz w:val="18"/>
              <w:szCs w:val="18"/>
            </w:rPr>
            <w:fldChar w:fldCharType="end"/>
          </w:r>
        </w:p>
      </w:tc>
    </w:tr>
  </w:tbl>
  <w:p w:rsidR="002773EF" w:rsidRDefault="002773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9D" w:rsidRDefault="006069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4D65112"/>
    <w:lvl w:ilvl="0">
      <w:start w:val="1"/>
      <w:numFmt w:val="decimal"/>
      <w:lvlText w:val="%1."/>
      <w:lvlJc w:val="left"/>
      <w:pPr>
        <w:spacing w:beforeAutospacing="0" w:afterAutospacing="0" w:line="240" w:lineRule="auto"/>
        <w:ind w:left="360" w:hanging="360"/>
      </w:pPr>
      <w:rPr>
        <w:rFonts w:ascii="Times New Roman" w:hAnsi="Times New Roman"/>
        <w:b/>
        <w:i w:val="0"/>
      </w:rPr>
    </w:lvl>
    <w:lvl w:ilvl="1">
      <w:start w:val="1"/>
      <w:numFmt w:val="decimal"/>
      <w:lvlText w:val="%1.%2."/>
      <w:lvlJc w:val="left"/>
      <w:pPr>
        <w:spacing w:beforeAutospacing="0" w:afterAutospacing="0" w:line="240" w:lineRule="auto"/>
        <w:ind w:left="792" w:hanging="432"/>
      </w:pPr>
      <w:rPr>
        <w:rFonts w:ascii="Times New Roman" w:hAnsi="Times New Roman"/>
        <w:b/>
        <w:i w:val="0"/>
      </w:rPr>
    </w:lvl>
    <w:lvl w:ilvl="2">
      <w:start w:val="1"/>
      <w:numFmt w:val="decimal"/>
      <w:lvlText w:val="%1.%2.%3."/>
      <w:lvlJc w:val="left"/>
      <w:pPr>
        <w:spacing w:beforeAutospacing="0" w:afterAutospacing="0" w:line="240" w:lineRule="auto"/>
        <w:ind w:left="1224" w:hanging="504"/>
      </w:pPr>
      <w:rPr>
        <w:rFonts w:ascii="Times New Roman" w:hAnsi="Times New Roman"/>
        <w:b/>
        <w:i w:val="0"/>
      </w:rPr>
    </w:lvl>
    <w:lvl w:ilvl="3">
      <w:start w:val="1"/>
      <w:numFmt w:val="decimal"/>
      <w:lvlText w:val="%1.%2.%3.%4."/>
      <w:lvlJc w:val="left"/>
      <w:pPr>
        <w:spacing w:beforeAutospacing="0" w:afterAutospacing="0" w:line="240" w:lineRule="auto"/>
        <w:ind w:left="1728" w:hanging="648"/>
      </w:pPr>
      <w:rPr>
        <w:rFonts w:ascii="Times New Roman" w:hAnsi="Times New Roman"/>
      </w:rPr>
    </w:lvl>
    <w:lvl w:ilvl="4">
      <w:start w:val="1"/>
      <w:numFmt w:val="decimal"/>
      <w:lvlText w:val="%1.%2.%3.%4.%5."/>
      <w:lvlJc w:val="left"/>
      <w:pPr>
        <w:spacing w:beforeAutospacing="0" w:afterAutospacing="0" w:line="240" w:lineRule="auto"/>
        <w:ind w:left="2232" w:hanging="792"/>
      </w:pPr>
      <w:rPr>
        <w:rFonts w:ascii="Times New Roman" w:hAnsi="Times New Roman"/>
      </w:rPr>
    </w:lvl>
    <w:lvl w:ilvl="5">
      <w:start w:val="1"/>
      <w:numFmt w:val="decimal"/>
      <w:lvlText w:val="%1.%2.%3.%4.%5.%6."/>
      <w:lvlJc w:val="left"/>
      <w:pPr>
        <w:spacing w:beforeAutospacing="0" w:afterAutospacing="0" w:line="240" w:lineRule="auto"/>
        <w:ind w:left="2736" w:hanging="936"/>
      </w:pPr>
      <w:rPr>
        <w:rFonts w:ascii="Times New Roman" w:hAnsi="Times New Roman"/>
      </w:rPr>
    </w:lvl>
    <w:lvl w:ilvl="6">
      <w:start w:val="1"/>
      <w:numFmt w:val="decimal"/>
      <w:lvlText w:val="%1.%2.%3.%4.%5.%6.%7."/>
      <w:lvlJc w:val="left"/>
      <w:pPr>
        <w:spacing w:beforeAutospacing="0" w:afterAutospacing="0" w:line="240" w:lineRule="auto"/>
        <w:ind w:left="3240" w:hanging="1080"/>
      </w:pPr>
      <w:rPr>
        <w:rFonts w:ascii="Times New Roman" w:hAnsi="Times New Roman"/>
      </w:rPr>
    </w:lvl>
    <w:lvl w:ilvl="7">
      <w:start w:val="1"/>
      <w:numFmt w:val="decimal"/>
      <w:lvlText w:val="%1.%2.%3.%4.%5.%6.%7.%8."/>
      <w:lvlJc w:val="left"/>
      <w:pPr>
        <w:spacing w:beforeAutospacing="0" w:afterAutospacing="0" w:line="240" w:lineRule="auto"/>
        <w:ind w:left="3744" w:hanging="1224"/>
      </w:pPr>
      <w:rPr>
        <w:rFonts w:ascii="Times New Roman" w:hAnsi="Times New Roman"/>
      </w:rPr>
    </w:lvl>
    <w:lvl w:ilvl="8">
      <w:start w:val="1"/>
      <w:numFmt w:val="decimal"/>
      <w:lvlText w:val="%1.%2.%3.%4.%5.%6.%7.%8.%9."/>
      <w:lvlJc w:val="left"/>
      <w:pPr>
        <w:spacing w:beforeAutospacing="0" w:afterAutospacing="0" w:line="240" w:lineRule="auto"/>
        <w:ind w:left="4320" w:hanging="1440"/>
      </w:pPr>
      <w:rPr>
        <w:rFonts w:ascii="Times New Roman" w:hAnsi="Times New Roman"/>
      </w:rPr>
    </w:lvl>
  </w:abstractNum>
  <w:abstractNum w:abstractNumId="1" w15:restartNumberingAfterBreak="0">
    <w:nsid w:val="00000002"/>
    <w:multiLevelType w:val="hybridMultilevel"/>
    <w:tmpl w:val="96245A8C"/>
    <w:lvl w:ilvl="0" w:tplc="041F0001">
      <w:start w:val="1"/>
      <w:numFmt w:val="bullet"/>
      <w:lvlText w:val=""/>
      <w:lvlJc w:val="left"/>
      <w:pPr>
        <w:spacing w:beforeAutospacing="0" w:afterAutospacing="0" w:line="240" w:lineRule="auto"/>
        <w:ind w:left="720" w:hanging="360"/>
      </w:pPr>
      <w:rPr>
        <w:rFonts w:ascii="Symbol" w:hAnsi="Symbol"/>
      </w:rPr>
    </w:lvl>
    <w:lvl w:ilvl="1" w:tplc="041F0003">
      <w:start w:val="1"/>
      <w:numFmt w:val="bullet"/>
      <w:lvlText w:val="o"/>
      <w:lvlJc w:val="left"/>
      <w:pPr>
        <w:spacing w:beforeAutospacing="0" w:afterAutospacing="0" w:line="240" w:lineRule="auto"/>
        <w:ind w:left="1440" w:hanging="360"/>
      </w:pPr>
      <w:rPr>
        <w:rFonts w:ascii="Courier New" w:hAnsi="Courier New"/>
      </w:rPr>
    </w:lvl>
    <w:lvl w:ilvl="2" w:tplc="041F0005">
      <w:start w:val="1"/>
      <w:numFmt w:val="bullet"/>
      <w:lvlText w:val=""/>
      <w:lvlJc w:val="left"/>
      <w:pPr>
        <w:spacing w:beforeAutospacing="0" w:afterAutospacing="0" w:line="240" w:lineRule="auto"/>
        <w:ind w:left="2160" w:hanging="360"/>
      </w:pPr>
      <w:rPr>
        <w:rFonts w:ascii="Wingdings" w:hAnsi="Wingdings"/>
      </w:rPr>
    </w:lvl>
    <w:lvl w:ilvl="3" w:tplc="041F0001">
      <w:start w:val="1"/>
      <w:numFmt w:val="bullet"/>
      <w:lvlText w:val=""/>
      <w:lvlJc w:val="left"/>
      <w:pPr>
        <w:spacing w:beforeAutospacing="0" w:afterAutospacing="0" w:line="240" w:lineRule="auto"/>
        <w:ind w:left="2880" w:hanging="360"/>
      </w:pPr>
      <w:rPr>
        <w:rFonts w:ascii="Symbol" w:hAnsi="Symbol"/>
      </w:rPr>
    </w:lvl>
    <w:lvl w:ilvl="4" w:tplc="041F0003">
      <w:start w:val="1"/>
      <w:numFmt w:val="bullet"/>
      <w:lvlText w:val="o"/>
      <w:lvlJc w:val="left"/>
      <w:pPr>
        <w:spacing w:beforeAutospacing="0" w:afterAutospacing="0" w:line="240" w:lineRule="auto"/>
        <w:ind w:left="3600" w:hanging="360"/>
      </w:pPr>
      <w:rPr>
        <w:rFonts w:ascii="Courier New" w:hAnsi="Courier New"/>
      </w:rPr>
    </w:lvl>
    <w:lvl w:ilvl="5" w:tplc="041F0005">
      <w:start w:val="1"/>
      <w:numFmt w:val="bullet"/>
      <w:lvlText w:val=""/>
      <w:lvlJc w:val="left"/>
      <w:pPr>
        <w:spacing w:beforeAutospacing="0" w:afterAutospacing="0" w:line="240" w:lineRule="auto"/>
        <w:ind w:left="4320" w:hanging="360"/>
      </w:pPr>
      <w:rPr>
        <w:rFonts w:ascii="Wingdings" w:hAnsi="Wingdings"/>
      </w:rPr>
    </w:lvl>
    <w:lvl w:ilvl="6" w:tplc="041F0001">
      <w:start w:val="1"/>
      <w:numFmt w:val="bullet"/>
      <w:lvlText w:val=""/>
      <w:lvlJc w:val="left"/>
      <w:pPr>
        <w:spacing w:beforeAutospacing="0" w:afterAutospacing="0" w:line="240" w:lineRule="auto"/>
        <w:ind w:left="5040" w:hanging="360"/>
      </w:pPr>
      <w:rPr>
        <w:rFonts w:ascii="Symbol" w:hAnsi="Symbol"/>
      </w:rPr>
    </w:lvl>
    <w:lvl w:ilvl="7" w:tplc="041F0003">
      <w:start w:val="1"/>
      <w:numFmt w:val="bullet"/>
      <w:lvlText w:val="o"/>
      <w:lvlJc w:val="left"/>
      <w:pPr>
        <w:spacing w:beforeAutospacing="0" w:afterAutospacing="0" w:line="240" w:lineRule="auto"/>
        <w:ind w:left="5760" w:hanging="360"/>
      </w:pPr>
      <w:rPr>
        <w:rFonts w:ascii="Courier New" w:hAnsi="Courier New"/>
      </w:rPr>
    </w:lvl>
    <w:lvl w:ilvl="8" w:tplc="041F0005">
      <w:start w:val="1"/>
      <w:numFmt w:val="bullet"/>
      <w:lvlText w:val=""/>
      <w:lvlJc w:val="left"/>
      <w:pPr>
        <w:spacing w:beforeAutospacing="0" w:afterAutospacing="0" w:line="240" w:lineRule="auto"/>
        <w:ind w:left="6480" w:hanging="360"/>
      </w:pPr>
      <w:rPr>
        <w:rFonts w:ascii="Wingdings" w:hAnsi="Wingdings"/>
      </w:rPr>
    </w:lvl>
  </w:abstractNum>
  <w:abstractNum w:abstractNumId="2" w15:restartNumberingAfterBreak="0">
    <w:nsid w:val="00000003"/>
    <w:multiLevelType w:val="hybridMultilevel"/>
    <w:tmpl w:val="D9F65662"/>
    <w:lvl w:ilvl="0" w:tplc="041F000F">
      <w:start w:val="1"/>
      <w:numFmt w:val="decimal"/>
      <w:lvlText w:val="%1."/>
      <w:lvlJc w:val="left"/>
      <w:pPr>
        <w:spacing w:beforeAutospacing="0" w:afterAutospacing="0" w:line="240" w:lineRule="auto"/>
        <w:ind w:left="2345" w:hanging="360"/>
      </w:pPr>
      <w:rPr>
        <w:rFonts w:ascii="Times New Roman" w:hAnsi="Times New Roman"/>
      </w:rPr>
    </w:lvl>
    <w:lvl w:ilvl="1" w:tplc="041F0019">
      <w:start w:val="1"/>
      <w:numFmt w:val="lowerLetter"/>
      <w:lvlText w:val="%2."/>
      <w:lvlJc w:val="left"/>
      <w:pPr>
        <w:spacing w:beforeAutospacing="0" w:afterAutospacing="0" w:line="240" w:lineRule="auto"/>
        <w:ind w:left="1080" w:hanging="360"/>
      </w:pPr>
      <w:rPr>
        <w:rFonts w:ascii="Times New Roman" w:hAnsi="Times New Roman"/>
      </w:rPr>
    </w:lvl>
    <w:lvl w:ilvl="2" w:tplc="041F001B">
      <w:start w:val="1"/>
      <w:numFmt w:val="lowerRoman"/>
      <w:lvlText w:val="%3."/>
      <w:lvlJc w:val="right"/>
      <w:pPr>
        <w:spacing w:beforeAutospacing="0" w:afterAutospacing="0" w:line="240" w:lineRule="auto"/>
        <w:ind w:left="1800" w:hanging="180"/>
      </w:pPr>
      <w:rPr>
        <w:rFonts w:ascii="Times New Roman" w:hAnsi="Times New Roman"/>
      </w:rPr>
    </w:lvl>
    <w:lvl w:ilvl="3" w:tplc="041F000F">
      <w:start w:val="1"/>
      <w:numFmt w:val="decimal"/>
      <w:lvlText w:val="%4."/>
      <w:lvlJc w:val="left"/>
      <w:pPr>
        <w:spacing w:beforeAutospacing="0" w:afterAutospacing="0" w:line="240" w:lineRule="auto"/>
        <w:ind w:left="2520" w:hanging="360"/>
      </w:pPr>
      <w:rPr>
        <w:rFonts w:ascii="Times New Roman" w:hAnsi="Times New Roman"/>
      </w:rPr>
    </w:lvl>
    <w:lvl w:ilvl="4" w:tplc="041F0019">
      <w:start w:val="1"/>
      <w:numFmt w:val="lowerLetter"/>
      <w:lvlText w:val="%5."/>
      <w:lvlJc w:val="left"/>
      <w:pPr>
        <w:spacing w:beforeAutospacing="0" w:afterAutospacing="0" w:line="240" w:lineRule="auto"/>
        <w:ind w:left="3240" w:hanging="360"/>
      </w:pPr>
      <w:rPr>
        <w:rFonts w:ascii="Times New Roman" w:hAnsi="Times New Roman"/>
      </w:rPr>
    </w:lvl>
    <w:lvl w:ilvl="5" w:tplc="041F001B">
      <w:start w:val="1"/>
      <w:numFmt w:val="lowerRoman"/>
      <w:lvlText w:val="%6."/>
      <w:lvlJc w:val="right"/>
      <w:pPr>
        <w:spacing w:beforeAutospacing="0" w:afterAutospacing="0" w:line="240" w:lineRule="auto"/>
        <w:ind w:left="3960" w:hanging="180"/>
      </w:pPr>
      <w:rPr>
        <w:rFonts w:ascii="Times New Roman" w:hAnsi="Times New Roman"/>
      </w:rPr>
    </w:lvl>
    <w:lvl w:ilvl="6" w:tplc="041F000F">
      <w:start w:val="1"/>
      <w:numFmt w:val="decimal"/>
      <w:lvlText w:val="%7."/>
      <w:lvlJc w:val="left"/>
      <w:pPr>
        <w:spacing w:beforeAutospacing="0" w:afterAutospacing="0" w:line="240" w:lineRule="auto"/>
        <w:ind w:left="4680" w:hanging="360"/>
      </w:pPr>
      <w:rPr>
        <w:rFonts w:ascii="Times New Roman" w:hAnsi="Times New Roman"/>
      </w:rPr>
    </w:lvl>
    <w:lvl w:ilvl="7" w:tplc="041F0019">
      <w:start w:val="1"/>
      <w:numFmt w:val="lowerLetter"/>
      <w:lvlText w:val="%8."/>
      <w:lvlJc w:val="left"/>
      <w:pPr>
        <w:spacing w:beforeAutospacing="0" w:afterAutospacing="0" w:line="240" w:lineRule="auto"/>
        <w:ind w:left="5400" w:hanging="360"/>
      </w:pPr>
      <w:rPr>
        <w:rFonts w:ascii="Times New Roman" w:hAnsi="Times New Roman"/>
      </w:rPr>
    </w:lvl>
    <w:lvl w:ilvl="8" w:tplc="041F001B">
      <w:start w:val="1"/>
      <w:numFmt w:val="lowerRoman"/>
      <w:lvlText w:val="%9."/>
      <w:lvlJc w:val="right"/>
      <w:pPr>
        <w:spacing w:beforeAutospacing="0" w:afterAutospacing="0" w:line="240" w:lineRule="auto"/>
        <w:ind w:left="6120" w:hanging="180"/>
      </w:pPr>
      <w:rPr>
        <w:rFonts w:ascii="Times New Roman" w:hAnsi="Times New Roman"/>
      </w:rPr>
    </w:lvl>
  </w:abstractNum>
  <w:abstractNum w:abstractNumId="3" w15:restartNumberingAfterBreak="0">
    <w:nsid w:val="2EC875E7"/>
    <w:multiLevelType w:val="hybridMultilevel"/>
    <w:tmpl w:val="C5BEC55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74082DA1"/>
    <w:multiLevelType w:val="hybridMultilevel"/>
    <w:tmpl w:val="80C0B056"/>
    <w:lvl w:ilvl="0" w:tplc="041F0011">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F3E13"/>
    <w:rsid w:val="002773EF"/>
    <w:rsid w:val="0028076A"/>
    <w:rsid w:val="00415158"/>
    <w:rsid w:val="0042726A"/>
    <w:rsid w:val="00556DAB"/>
    <w:rsid w:val="0060699D"/>
    <w:rsid w:val="0071309F"/>
    <w:rsid w:val="007A4C74"/>
    <w:rsid w:val="0085467D"/>
    <w:rsid w:val="00897568"/>
    <w:rsid w:val="008A02C2"/>
    <w:rsid w:val="00943670"/>
    <w:rsid w:val="0097594B"/>
    <w:rsid w:val="00A47FA3"/>
    <w:rsid w:val="00A50C3A"/>
    <w:rsid w:val="00A620DD"/>
    <w:rsid w:val="00A72753"/>
    <w:rsid w:val="00BB0697"/>
    <w:rsid w:val="00BD4F24"/>
    <w:rsid w:val="00F93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E16C5"/>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787361154">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1065</Words>
  <Characters>6075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12</cp:revision>
  <cp:lastPrinted>2022-10-28T08:03:00Z</cp:lastPrinted>
  <dcterms:created xsi:type="dcterms:W3CDTF">2021-02-15T20:27:00Z</dcterms:created>
  <dcterms:modified xsi:type="dcterms:W3CDTF">2025-10-16T14:18:00Z</dcterms:modified>
</cp:coreProperties>
</file>