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4F6EAE" w:rsidRDefault="00943670"/>
    <w:p w:rsidR="005A1AF7" w:rsidRDefault="00211707">
      <w:pPr>
        <w:numPr>
          <w:ilvl w:val="0"/>
          <w:numId w:val="1"/>
        </w:numPr>
        <w:spacing w:line="276" w:lineRule="auto"/>
        <w:ind w:left="720"/>
        <w:rPr>
          <w:b/>
        </w:rPr>
      </w:pPr>
      <w:r>
        <w:rPr>
          <w:b/>
        </w:rPr>
        <w:t>AMAÇ</w:t>
      </w:r>
    </w:p>
    <w:p w:rsidR="005A1AF7" w:rsidRDefault="00211707">
      <w:pPr>
        <w:spacing w:line="276" w:lineRule="auto"/>
      </w:pPr>
      <w:r>
        <w:t>Bu prosedürün amacı, Süleyman Demirel Üniversitesi Daire Başkanlıkları’ nın EYS faaliyetlerinde ortaya çıkmış ve çıkabilecek uygunsuzlukların tespiti, nedenleri, bunların giderilmesi için düzeltici faaliyetlerin belirlenmesi ve sürekli olarak iyileştirilmesi için yöntem ve sorumlulukları belirlemektir.</w:t>
      </w:r>
    </w:p>
    <w:p w:rsidR="005A1AF7" w:rsidRDefault="00E61694">
      <w:pPr>
        <w:spacing w:line="276" w:lineRule="auto"/>
        <w:rPr>
          <w:b/>
        </w:rPr>
      </w:pPr>
    </w:p>
    <w:p w:rsidR="005A1AF7" w:rsidRDefault="00211707">
      <w:pPr>
        <w:numPr>
          <w:ilvl w:val="0"/>
          <w:numId w:val="1"/>
        </w:numPr>
        <w:spacing w:line="276" w:lineRule="auto"/>
        <w:ind w:left="720"/>
        <w:rPr>
          <w:b/>
        </w:rPr>
      </w:pPr>
      <w:r>
        <w:rPr>
          <w:b/>
        </w:rPr>
        <w:t>KAPSAM</w:t>
      </w:r>
    </w:p>
    <w:p w:rsidR="005A1AF7" w:rsidRDefault="00211707">
      <w:pPr>
        <w:spacing w:line="276" w:lineRule="auto"/>
      </w:pPr>
      <w:r>
        <w:t>Bu prosedür, yürütülen tüm faaliyetlerle ilgili uygunsuzlukların düzeltilmesini, risklerin önlenmesini ve iyileştirilmesini kapsar.</w:t>
      </w:r>
    </w:p>
    <w:p w:rsidR="005A1AF7" w:rsidRDefault="00E61694">
      <w:pPr>
        <w:spacing w:line="276" w:lineRule="auto"/>
      </w:pPr>
    </w:p>
    <w:p w:rsidR="005A1AF7" w:rsidRDefault="00211707">
      <w:pPr>
        <w:numPr>
          <w:ilvl w:val="0"/>
          <w:numId w:val="1"/>
        </w:numPr>
        <w:spacing w:line="276" w:lineRule="auto"/>
        <w:ind w:left="720"/>
        <w:rPr>
          <w:i/>
        </w:rPr>
      </w:pPr>
      <w:r>
        <w:rPr>
          <w:b/>
        </w:rPr>
        <w:t>TANIMLAR</w:t>
      </w:r>
    </w:p>
    <w:p w:rsidR="005A1AF7" w:rsidRDefault="00211707">
      <w:pPr>
        <w:numPr>
          <w:ilvl w:val="1"/>
          <w:numId w:val="1"/>
        </w:numPr>
        <w:spacing w:line="276" w:lineRule="auto"/>
        <w:ind w:left="1440" w:hanging="360"/>
      </w:pPr>
      <w:r>
        <w:rPr>
          <w:b/>
        </w:rPr>
        <w:t>EYS</w:t>
      </w:r>
      <w:r>
        <w:t>: Entegre Yönetim Sistemi (BGYS, KYS, İSYS, HYS</w:t>
      </w:r>
      <w:r w:rsidR="00780C1B">
        <w:t>, KVYS</w:t>
      </w:r>
      <w:r w:rsidR="008A17CC">
        <w:t xml:space="preserve">, </w:t>
      </w:r>
      <w:proofErr w:type="spellStart"/>
      <w:r w:rsidR="008A17CC">
        <w:t>EnYS</w:t>
      </w:r>
      <w:proofErr w:type="spellEnd"/>
      <w:r>
        <w:t>)</w:t>
      </w:r>
    </w:p>
    <w:p w:rsidR="005A1AF7" w:rsidRDefault="00211707">
      <w:pPr>
        <w:numPr>
          <w:ilvl w:val="1"/>
          <w:numId w:val="1"/>
        </w:numPr>
        <w:spacing w:line="276" w:lineRule="auto"/>
        <w:ind w:left="1440" w:hanging="360"/>
      </w:pPr>
      <w:r>
        <w:rPr>
          <w:b/>
          <w:i/>
        </w:rPr>
        <w:t>Uygunluk:</w:t>
      </w:r>
      <w:r>
        <w:t xml:space="preserve"> Bir şartın (gerekliliğin) yerine getirilmesi</w:t>
      </w:r>
    </w:p>
    <w:p w:rsidR="005A1AF7" w:rsidRDefault="00211707">
      <w:pPr>
        <w:numPr>
          <w:ilvl w:val="1"/>
          <w:numId w:val="1"/>
        </w:numPr>
        <w:spacing w:line="276" w:lineRule="auto"/>
        <w:ind w:left="1440" w:hanging="360"/>
      </w:pPr>
      <w:r>
        <w:rPr>
          <w:b/>
          <w:i/>
        </w:rPr>
        <w:t>Uygunsuzluk:</w:t>
      </w:r>
      <w:r>
        <w:t xml:space="preserve"> Bir şartın (gerekliliğin) yerine getirilmemesi/getirilememesi</w:t>
      </w:r>
    </w:p>
    <w:p w:rsidR="005A1AF7" w:rsidRDefault="00211707">
      <w:pPr>
        <w:numPr>
          <w:ilvl w:val="1"/>
          <w:numId w:val="1"/>
        </w:numPr>
        <w:spacing w:line="276" w:lineRule="auto"/>
        <w:ind w:left="1440" w:hanging="360"/>
      </w:pPr>
      <w:r>
        <w:rPr>
          <w:b/>
          <w:i/>
        </w:rPr>
        <w:t>Saptanmış (Mevcut) Uygunsuzluk:</w:t>
      </w:r>
      <w:r>
        <w:rPr>
          <w:b/>
        </w:rPr>
        <w:t xml:space="preserve"> </w:t>
      </w:r>
      <w:r>
        <w:t>Uygunsuzluğun ortaya çıktığının tespit edilmiş olması.</w:t>
      </w:r>
    </w:p>
    <w:p w:rsidR="005A1AF7" w:rsidRDefault="00211707">
      <w:pPr>
        <w:numPr>
          <w:ilvl w:val="1"/>
          <w:numId w:val="1"/>
        </w:numPr>
        <w:spacing w:line="276" w:lineRule="auto"/>
        <w:ind w:left="1440" w:hanging="360"/>
      </w:pPr>
      <w:r>
        <w:rPr>
          <w:b/>
          <w:i/>
        </w:rPr>
        <w:t>Risk:</w:t>
      </w:r>
      <w:r>
        <w:rPr>
          <w:b/>
        </w:rPr>
        <w:t xml:space="preserve"> </w:t>
      </w:r>
      <w:r>
        <w:t>Henüz uygunsuzluğun ortaya çıkmadığı, fakat çıkma olasılığının bulunduğu durum.</w:t>
      </w:r>
    </w:p>
    <w:p w:rsidR="005A1AF7" w:rsidRDefault="00211707">
      <w:pPr>
        <w:numPr>
          <w:ilvl w:val="1"/>
          <w:numId w:val="1"/>
        </w:numPr>
        <w:spacing w:line="276" w:lineRule="auto"/>
        <w:ind w:left="1440" w:hanging="360"/>
      </w:pPr>
      <w:r>
        <w:rPr>
          <w:b/>
          <w:i/>
        </w:rPr>
        <w:t>Düzeltici - İyileştirici Faaliyet:</w:t>
      </w:r>
      <w:r>
        <w:rPr>
          <w:b/>
        </w:rPr>
        <w:t xml:space="preserve"> </w:t>
      </w:r>
      <w:r>
        <w:t>Saptanmış bir uygunsuzluğun sebebinin veya istenmeyen diğer durumların ortadan kaldırılması için yapılan faaliyet.</w:t>
      </w:r>
    </w:p>
    <w:p w:rsidR="005A1AF7" w:rsidRDefault="00211707">
      <w:pPr>
        <w:numPr>
          <w:ilvl w:val="1"/>
          <w:numId w:val="1"/>
        </w:numPr>
        <w:spacing w:line="276" w:lineRule="auto"/>
        <w:ind w:left="1440" w:hanging="360"/>
      </w:pPr>
      <w:r>
        <w:rPr>
          <w:b/>
          <w:i/>
        </w:rPr>
        <w:t>DİF:</w:t>
      </w:r>
      <w:r>
        <w:rPr>
          <w:b/>
        </w:rPr>
        <w:t xml:space="preserve"> </w:t>
      </w:r>
      <w:r>
        <w:t>Düzeltici ve İyileştirici Faaliyet</w:t>
      </w:r>
    </w:p>
    <w:p w:rsidR="005A1AF7" w:rsidRDefault="00E61694">
      <w:pPr>
        <w:spacing w:line="276" w:lineRule="auto"/>
      </w:pPr>
    </w:p>
    <w:p w:rsidR="005A1AF7" w:rsidRDefault="00211707">
      <w:pPr>
        <w:numPr>
          <w:ilvl w:val="0"/>
          <w:numId w:val="1"/>
        </w:numPr>
        <w:spacing w:line="276" w:lineRule="auto"/>
        <w:ind w:left="720"/>
        <w:rPr>
          <w:b/>
        </w:rPr>
      </w:pPr>
      <w:r>
        <w:rPr>
          <w:b/>
        </w:rPr>
        <w:t>SORUMLULUKLAR</w:t>
      </w:r>
    </w:p>
    <w:p w:rsidR="005A1AF7" w:rsidRDefault="00211707">
      <w:pPr>
        <w:spacing w:line="276" w:lineRule="auto"/>
      </w:pPr>
      <w:r>
        <w:t>Bu prosedürün hazırlanması ve yönetiminden Yönetim Temsilcisi; uygulanmasından birim kalite temsilcileri, birim yöneticileri ve Yönetim Temsilcisi sorumludur.</w:t>
      </w:r>
    </w:p>
    <w:p w:rsidR="005A1AF7" w:rsidRDefault="00E61694">
      <w:pPr>
        <w:spacing w:line="276" w:lineRule="auto"/>
      </w:pPr>
    </w:p>
    <w:p w:rsidR="005A1AF7" w:rsidRDefault="00211707">
      <w:pPr>
        <w:numPr>
          <w:ilvl w:val="0"/>
          <w:numId w:val="1"/>
        </w:numPr>
        <w:spacing w:line="276" w:lineRule="auto"/>
        <w:ind w:left="720"/>
        <w:rPr>
          <w:b/>
        </w:rPr>
      </w:pPr>
      <w:r>
        <w:rPr>
          <w:b/>
        </w:rPr>
        <w:t>UYGULAMA</w:t>
      </w:r>
    </w:p>
    <w:p w:rsidR="005A1AF7" w:rsidRDefault="00211707">
      <w:pPr>
        <w:numPr>
          <w:ilvl w:val="1"/>
          <w:numId w:val="1"/>
        </w:numPr>
        <w:spacing w:line="276" w:lineRule="auto"/>
        <w:ind w:left="1440" w:hanging="360"/>
        <w:rPr>
          <w:b/>
        </w:rPr>
      </w:pPr>
      <w:r>
        <w:rPr>
          <w:b/>
        </w:rPr>
        <w:t xml:space="preserve"> Uygunsuzluk</w:t>
      </w:r>
    </w:p>
    <w:p w:rsidR="005A1AF7" w:rsidRDefault="00211707">
      <w:pPr>
        <w:spacing w:line="276" w:lineRule="auto"/>
      </w:pPr>
      <w:r>
        <w:t>Yasal mevzuatta, ilgili standartlarda ve Entegre Yönetim Sistemi dokümantasyonunda tanımlanan gerekliliklere uygun olmayan tüm durumlar, kalite yönetim sistemi için bir uygunsuzluk olarak tanımlanır.</w:t>
      </w:r>
    </w:p>
    <w:p w:rsidR="005A1AF7" w:rsidRDefault="00E61694">
      <w:pPr>
        <w:spacing w:line="276" w:lineRule="auto"/>
        <w:rPr>
          <w:b/>
        </w:rPr>
      </w:pPr>
    </w:p>
    <w:p w:rsidR="005A1AF7" w:rsidRDefault="00211707">
      <w:pPr>
        <w:spacing w:line="276" w:lineRule="auto"/>
        <w:rPr>
          <w:b/>
        </w:rPr>
      </w:pPr>
      <w:r>
        <w:rPr>
          <w:b/>
        </w:rPr>
        <w:t>Uygunsuzluğun Tespiti aşağıdaki şekilde yapılabilir:</w:t>
      </w:r>
    </w:p>
    <w:p w:rsidR="005A1AF7" w:rsidRDefault="00211707">
      <w:pPr>
        <w:numPr>
          <w:ilvl w:val="0"/>
          <w:numId w:val="2"/>
        </w:numPr>
        <w:spacing w:line="276" w:lineRule="auto"/>
      </w:pPr>
      <w:r>
        <w:t>Ürün/Hizmet Kontrolleri</w:t>
      </w:r>
    </w:p>
    <w:p w:rsidR="005A1AF7" w:rsidRDefault="00211707">
      <w:pPr>
        <w:numPr>
          <w:ilvl w:val="0"/>
          <w:numId w:val="2"/>
        </w:numPr>
        <w:spacing w:line="276" w:lineRule="auto"/>
      </w:pPr>
      <w:r>
        <w:t>İç Tetkik Raporları</w:t>
      </w:r>
    </w:p>
    <w:p w:rsidR="005A1AF7" w:rsidRDefault="00211707">
      <w:pPr>
        <w:numPr>
          <w:ilvl w:val="0"/>
          <w:numId w:val="2"/>
        </w:numPr>
        <w:spacing w:line="276" w:lineRule="auto"/>
      </w:pPr>
      <w:r>
        <w:t>Müşteri Şikâyetleri</w:t>
      </w:r>
    </w:p>
    <w:p w:rsidR="005A1AF7" w:rsidRDefault="00211707">
      <w:pPr>
        <w:numPr>
          <w:ilvl w:val="0"/>
          <w:numId w:val="2"/>
        </w:numPr>
        <w:spacing w:line="276" w:lineRule="auto"/>
      </w:pPr>
      <w:r>
        <w:t>Öğrenci/Çalışan Değerlendirme Sonuçları</w:t>
      </w:r>
    </w:p>
    <w:p w:rsidR="005A1AF7" w:rsidRDefault="00211707">
      <w:pPr>
        <w:numPr>
          <w:ilvl w:val="0"/>
          <w:numId w:val="2"/>
        </w:numPr>
        <w:spacing w:line="276" w:lineRule="auto"/>
      </w:pPr>
      <w:r>
        <w:lastRenderedPageBreak/>
        <w:t>Çalışanların Öneri ve Dilekleri</w:t>
      </w:r>
    </w:p>
    <w:p w:rsidR="005A1AF7" w:rsidRDefault="00211707">
      <w:pPr>
        <w:numPr>
          <w:ilvl w:val="0"/>
          <w:numId w:val="2"/>
        </w:numPr>
        <w:spacing w:line="276" w:lineRule="auto"/>
      </w:pPr>
      <w:r>
        <w:t>Veri Analiz Çalışmaları</w:t>
      </w:r>
    </w:p>
    <w:p w:rsidR="005A1AF7" w:rsidRDefault="00211707">
      <w:pPr>
        <w:numPr>
          <w:ilvl w:val="0"/>
          <w:numId w:val="2"/>
        </w:numPr>
        <w:spacing w:line="276" w:lineRule="auto"/>
      </w:pPr>
      <w:r>
        <w:t>Kalite Sistem Uygulamaları</w:t>
      </w:r>
    </w:p>
    <w:p w:rsidR="005A1AF7" w:rsidRDefault="00E61694">
      <w:pPr>
        <w:spacing w:line="276" w:lineRule="auto"/>
      </w:pPr>
    </w:p>
    <w:p w:rsidR="005A1AF7" w:rsidRDefault="00211707">
      <w:pPr>
        <w:numPr>
          <w:ilvl w:val="1"/>
          <w:numId w:val="1"/>
        </w:numPr>
        <w:spacing w:line="276" w:lineRule="auto"/>
        <w:ind w:left="1440" w:hanging="360"/>
        <w:rPr>
          <w:b/>
        </w:rPr>
      </w:pPr>
      <w:r>
        <w:rPr>
          <w:b/>
        </w:rPr>
        <w:t>DİF Yönetimi</w:t>
      </w:r>
    </w:p>
    <w:p w:rsidR="005A1AF7" w:rsidRDefault="00211707">
      <w:pPr>
        <w:numPr>
          <w:ilvl w:val="2"/>
          <w:numId w:val="1"/>
        </w:numPr>
        <w:spacing w:line="276" w:lineRule="auto"/>
        <w:ind w:left="2160" w:hanging="742"/>
        <w:rPr>
          <w:b/>
        </w:rPr>
      </w:pPr>
      <w:r>
        <w:rPr>
          <w:b/>
        </w:rPr>
        <w:t>DİF Talep Edilmesi İşlemleri</w:t>
      </w:r>
    </w:p>
    <w:p w:rsidR="005A1AF7" w:rsidRDefault="00211707">
      <w:pPr>
        <w:spacing w:line="276" w:lineRule="auto"/>
        <w:ind w:firstLine="708"/>
      </w:pPr>
      <w:r>
        <w:t>DİF Formunu doldurmak dört şekilde mümkündür. Bunlardan birincisi: İç Tetkikçilerin yaptığı iç tetkik, ikincisi dış tetkikçilerin yaptığı dış tetkik sonucunda üçüncüsü birim kalite sorumlularının önerisi üzerine ve son olarak da Yönetimin Gözden Geçirme toplantısı ardından ihtiyaç görülmesi halinde DİF açılabilir. Tespit edilen uygunsuzluklar ile ilgili olarak herhangi bir Kurum İçi çalışandan ilgili Birim Kalite Sorumlusuna, yazılı, e-mail ile veya sözlü olarak iletilir. Verilen iyileştirme veya düzeltici öneri Birim Kalite sorumlusu tarafından DİF Talep Formu ile sisteme aktarılır ve süreç başlatılır.</w:t>
      </w:r>
    </w:p>
    <w:p w:rsidR="005A1AF7" w:rsidRDefault="00211707">
      <w:pPr>
        <w:spacing w:line="276" w:lineRule="auto"/>
      </w:pPr>
      <w:r>
        <w:t>DİF talep eden kişi/birim tarafından, uygunsuzluğun tanımı anlaşılır ve somut olarak Düzenleyici ve İyileştirici Faaliyet Formunda açıklandığı şekilde yazılır ve imza atılarak/paraflanarak doğrudan, Yönetim Temsilcisine gönderilir. DİF’in açılıp açılamayacağına karar verecek kişi Yönetim Temsilcisidir.</w:t>
      </w:r>
    </w:p>
    <w:p w:rsidR="005A1AF7" w:rsidRDefault="00E61694">
      <w:pPr>
        <w:spacing w:line="276" w:lineRule="auto"/>
      </w:pPr>
    </w:p>
    <w:p w:rsidR="005A1AF7" w:rsidRDefault="00211707">
      <w:pPr>
        <w:numPr>
          <w:ilvl w:val="2"/>
          <w:numId w:val="1"/>
        </w:numPr>
        <w:spacing w:line="276" w:lineRule="auto"/>
        <w:ind w:left="2160" w:hanging="742"/>
        <w:rPr>
          <w:b/>
        </w:rPr>
      </w:pPr>
      <w:r>
        <w:rPr>
          <w:b/>
        </w:rPr>
        <w:t>DİF Kaydının Yapılması İşlemleri</w:t>
      </w:r>
    </w:p>
    <w:p w:rsidR="005A1AF7" w:rsidRDefault="00211707">
      <w:pPr>
        <w:numPr>
          <w:ilvl w:val="0"/>
          <w:numId w:val="3"/>
        </w:numPr>
        <w:spacing w:line="276" w:lineRule="auto"/>
        <w:ind w:hanging="436"/>
      </w:pPr>
      <w:r>
        <w:t>DİF talebi sisteme uygunsa, DİF Takip Listesi’ne kaydedilir ve listedeki sıra numarasına göre DİF Formuna “DİF NO” verilir.</w:t>
      </w:r>
    </w:p>
    <w:p w:rsidR="005A1AF7" w:rsidRDefault="00211707">
      <w:pPr>
        <w:numPr>
          <w:ilvl w:val="0"/>
          <w:numId w:val="3"/>
        </w:numPr>
        <w:spacing w:line="276" w:lineRule="auto"/>
      </w:pPr>
      <w:r>
        <w:t>DİF talebi sisteme uygun değilse DİF Takip Listesi’ne kaydedilmez ve gerekçesiyle birlikte reddedilir.</w:t>
      </w:r>
    </w:p>
    <w:p w:rsidR="005A1AF7" w:rsidRDefault="00211707">
      <w:pPr>
        <w:numPr>
          <w:ilvl w:val="0"/>
          <w:numId w:val="3"/>
        </w:numPr>
        <w:spacing w:line="276" w:lineRule="auto"/>
      </w:pPr>
      <w:r>
        <w:t>DİF Formunun, DİF Takip Listesi’ne kayıt tarihi, DİF’ in açılış tarihidir.</w:t>
      </w:r>
    </w:p>
    <w:p w:rsidR="005A1AF7" w:rsidRDefault="00211707">
      <w:pPr>
        <w:numPr>
          <w:ilvl w:val="0"/>
          <w:numId w:val="3"/>
        </w:numPr>
        <w:spacing w:line="276" w:lineRule="auto"/>
      </w:pPr>
      <w:r>
        <w:t>Kalite Yönetim Temsilcisi, DİF Takip Listesi’ne kaydedilen DİF Formunu inceler, düzenleyici ve iyileştirici işlem yapılması gerektiğine karar verilmesi halinde kararla birlikte DİF Formu ilgili olduğu birime gönderir.</w:t>
      </w:r>
    </w:p>
    <w:p w:rsidR="005A1AF7" w:rsidRDefault="00E61694">
      <w:pPr>
        <w:spacing w:line="276" w:lineRule="auto"/>
        <w:rPr>
          <w:b/>
        </w:rPr>
      </w:pPr>
    </w:p>
    <w:p w:rsidR="005A1AF7" w:rsidRDefault="00211707">
      <w:pPr>
        <w:numPr>
          <w:ilvl w:val="2"/>
          <w:numId w:val="1"/>
        </w:numPr>
        <w:spacing w:line="276" w:lineRule="auto"/>
        <w:ind w:left="2160" w:hanging="742"/>
        <w:rPr>
          <w:b/>
        </w:rPr>
      </w:pPr>
      <w:r>
        <w:rPr>
          <w:b/>
        </w:rPr>
        <w:t>DİF Açılan Birim Tarafından Yapılacak İşlemler</w:t>
      </w:r>
    </w:p>
    <w:p w:rsidR="005A1AF7" w:rsidRDefault="00211707">
      <w:pPr>
        <w:numPr>
          <w:ilvl w:val="0"/>
          <w:numId w:val="4"/>
        </w:numPr>
        <w:spacing w:line="276" w:lineRule="auto"/>
      </w:pPr>
      <w:r>
        <w:t>DİF açılan birimin Kalite Sorumlusu, uygunsuzluğa yönelik olarak yapacağı faaliyetleri, sorumlu ve termin belirtmek sureti ile Form üzerine kaydeder ve Birim üst yöneticisine onaylatır.</w:t>
      </w:r>
    </w:p>
    <w:p w:rsidR="005A1AF7" w:rsidRDefault="00211707">
      <w:pPr>
        <w:numPr>
          <w:ilvl w:val="0"/>
          <w:numId w:val="4"/>
        </w:numPr>
        <w:spacing w:line="276" w:lineRule="auto"/>
      </w:pPr>
      <w:r>
        <w:t>DİF açılan birimin Kalite Sorumlusu bildirilen uygunsuzluklar ile ilgili olarak en geç 3 iş günü içinde kök neden analizi yaparak faaliyetin terminini belirler.</w:t>
      </w:r>
    </w:p>
    <w:p w:rsidR="005A1AF7" w:rsidRDefault="00211707">
      <w:pPr>
        <w:numPr>
          <w:ilvl w:val="0"/>
          <w:numId w:val="4"/>
        </w:numPr>
        <w:spacing w:line="276" w:lineRule="auto"/>
      </w:pPr>
      <w:r>
        <w:t>Termine, faaliyetin tamamlanması için öngörülen tarih/gün/ay/yıl olarak yazılır ve kalite yönetim birimine gönderilir.</w:t>
      </w:r>
    </w:p>
    <w:p w:rsidR="004F6EAE" w:rsidRDefault="004F6EAE" w:rsidP="004F6EAE">
      <w:pPr>
        <w:spacing w:line="276" w:lineRule="auto"/>
        <w:ind w:left="720"/>
      </w:pPr>
    </w:p>
    <w:p w:rsidR="005A1AF7" w:rsidRDefault="00211707">
      <w:pPr>
        <w:numPr>
          <w:ilvl w:val="2"/>
          <w:numId w:val="1"/>
        </w:numPr>
        <w:spacing w:line="276" w:lineRule="auto"/>
        <w:ind w:left="2160" w:hanging="742"/>
        <w:rPr>
          <w:b/>
        </w:rPr>
      </w:pPr>
      <w:r>
        <w:rPr>
          <w:b/>
        </w:rPr>
        <w:lastRenderedPageBreak/>
        <w:t>DİF’ in Kapatılması</w:t>
      </w:r>
    </w:p>
    <w:p w:rsidR="005A1AF7" w:rsidRDefault="00211707">
      <w:pPr>
        <w:spacing w:line="276" w:lineRule="auto"/>
        <w:ind w:firstLine="708"/>
      </w:pPr>
      <w:r>
        <w:t>Kalite Yönetim Birimi, açılan DİF’lere ilişkin terminleri takip edebilmek amacıyla, DlF Takip Listesi’ne kaydeder ve verilen bu terminler doğrultusunda takipleri gerçekleştirir.</w:t>
      </w:r>
    </w:p>
    <w:p w:rsidR="005A1AF7" w:rsidRDefault="00211707">
      <w:pPr>
        <w:numPr>
          <w:ilvl w:val="0"/>
          <w:numId w:val="5"/>
        </w:numPr>
        <w:spacing w:line="276" w:lineRule="auto"/>
      </w:pPr>
      <w:r>
        <w:t>Sadece dokümantasyon değişikliği ile kapatılabilecek durumda olan DİF’ ler için, ilgili dokümanın görülmesi ve sisteme uyumunun incelenip onaylanmasıyla DİF kapatılır.</w:t>
      </w:r>
    </w:p>
    <w:p w:rsidR="005A1AF7" w:rsidRDefault="00211707">
      <w:pPr>
        <w:numPr>
          <w:ilvl w:val="0"/>
          <w:numId w:val="5"/>
        </w:numPr>
        <w:spacing w:line="276" w:lineRule="auto"/>
      </w:pPr>
      <w:r>
        <w:t>Yerinde tespit yapılması gereken durumlarda ise, Yönetim Temsilcisi adına</w:t>
      </w:r>
      <w:r>
        <w:br/>
        <w:t>bir temsilci, ilgili birime giderek yapılan kalıcı faaliyetleri yerinde görür.</w:t>
      </w:r>
    </w:p>
    <w:p w:rsidR="005A1AF7" w:rsidRDefault="00211707">
      <w:pPr>
        <w:numPr>
          <w:ilvl w:val="0"/>
          <w:numId w:val="5"/>
        </w:numPr>
        <w:spacing w:line="276" w:lineRule="auto"/>
      </w:pPr>
      <w:r>
        <w:t>Takibi yapan kişi, faaliyete ilişkin tespit ve önerisini forma yazar, gerekli durumlarda ilgili belgeleri forma ekler.</w:t>
      </w:r>
    </w:p>
    <w:p w:rsidR="005A1AF7" w:rsidRDefault="00211707">
      <w:pPr>
        <w:numPr>
          <w:ilvl w:val="0"/>
          <w:numId w:val="5"/>
        </w:numPr>
        <w:spacing w:line="276" w:lineRule="auto"/>
      </w:pPr>
      <w:r>
        <w:t>DİF açılan birimin Kalite Sorumlusu tarafından, herhangi bir haklı sebepten dolayı, verilen terminlerde faaliyetin gerçekleştirilemeyeceği tespit edilirse, bu durum Yönetim Temsilcisine bildirilir ve ek süre istenir.</w:t>
      </w:r>
    </w:p>
    <w:p w:rsidR="005A1AF7" w:rsidRDefault="00211707">
      <w:pPr>
        <w:numPr>
          <w:ilvl w:val="0"/>
          <w:numId w:val="5"/>
        </w:numPr>
        <w:spacing w:line="276" w:lineRule="auto"/>
      </w:pPr>
      <w:r>
        <w:t>Yönetim Temsilcisi tarafından ek süre konusunda onay verilir ise; DİF’ in kapatılması için yeni termin belirlenir ve takip buna göre yapılır.</w:t>
      </w:r>
    </w:p>
    <w:p w:rsidR="005A1AF7" w:rsidRDefault="00211707">
      <w:pPr>
        <w:numPr>
          <w:ilvl w:val="0"/>
          <w:numId w:val="5"/>
        </w:numPr>
        <w:spacing w:line="276" w:lineRule="auto"/>
      </w:pPr>
      <w:r>
        <w:t>DİF kapatma işlemi gerçekleştikten sonra Yönetim Temsilcisi tarafından, DİF talep eden kişiye/birime, ilgili DİF’ in kapandığına dair mail/yazı ile bilgilendirme yapılır.</w:t>
      </w:r>
    </w:p>
    <w:p w:rsidR="005A1AF7" w:rsidRDefault="00211707">
      <w:pPr>
        <w:numPr>
          <w:ilvl w:val="0"/>
          <w:numId w:val="5"/>
        </w:numPr>
        <w:spacing w:line="276" w:lineRule="auto"/>
      </w:pPr>
      <w:r>
        <w:t>Yönetim Temsilcisi, zamanında kapatılmayan ve sonuca ulaşmayan DİF’ ler ile ilgili olarak birim yöneticisine bilgi verir ve Yönetim Gözden Geçirme (YGG) toplantısında değerlendirilerek karara bağlanır.</w:t>
      </w:r>
    </w:p>
    <w:p w:rsidR="005A1AF7" w:rsidRDefault="00E61694">
      <w:pPr>
        <w:spacing w:line="276" w:lineRule="auto"/>
        <w:rPr>
          <w:b/>
        </w:rPr>
      </w:pPr>
    </w:p>
    <w:p w:rsidR="005A1AF7" w:rsidRDefault="00211707">
      <w:pPr>
        <w:numPr>
          <w:ilvl w:val="0"/>
          <w:numId w:val="1"/>
        </w:numPr>
        <w:spacing w:line="276" w:lineRule="auto"/>
        <w:ind w:left="720"/>
        <w:rPr>
          <w:b/>
        </w:rPr>
      </w:pPr>
      <w:r>
        <w:rPr>
          <w:b/>
        </w:rPr>
        <w:t>İLGİLİ DOKÜMANLAR</w:t>
      </w:r>
    </w:p>
    <w:p w:rsidR="005A1AF7" w:rsidRPr="004F6EAE" w:rsidRDefault="00211707">
      <w:pPr>
        <w:numPr>
          <w:ilvl w:val="0"/>
          <w:numId w:val="6"/>
        </w:numPr>
        <w:spacing w:line="276" w:lineRule="auto"/>
      </w:pPr>
      <w:r w:rsidRPr="004F6EAE">
        <w:t>İA-032 Düzeltici ve İyileştirici Faaliyet İş Akışı</w:t>
      </w:r>
    </w:p>
    <w:p w:rsidR="005A1AF7" w:rsidRDefault="00211707">
      <w:pPr>
        <w:numPr>
          <w:ilvl w:val="0"/>
          <w:numId w:val="6"/>
        </w:numPr>
        <w:spacing w:line="276" w:lineRule="auto"/>
      </w:pPr>
      <w:r>
        <w:t>FR-030 Düzeltici ve İyileştirici Faaliyet (DİF) Formu</w:t>
      </w:r>
    </w:p>
    <w:p w:rsidR="005A1AF7" w:rsidRDefault="00211707" w:rsidP="004F6EAE">
      <w:pPr>
        <w:numPr>
          <w:ilvl w:val="0"/>
          <w:numId w:val="6"/>
        </w:numPr>
        <w:spacing w:line="276" w:lineRule="auto"/>
      </w:pPr>
      <w:r>
        <w:t xml:space="preserve">LST-020 Düzeltici ve İyileştirici Faaliyet (DİF) Takip Listesi </w:t>
      </w:r>
    </w:p>
    <w:p w:rsidR="004F6EAE" w:rsidRPr="004F6EAE" w:rsidRDefault="004F6EAE" w:rsidP="004F6EAE">
      <w:pPr>
        <w:spacing w:line="276" w:lineRule="auto"/>
        <w:ind w:left="720"/>
      </w:pPr>
    </w:p>
    <w:p w:rsidR="005A1AF7" w:rsidRPr="004F6EAE" w:rsidRDefault="00211707" w:rsidP="004F6EAE">
      <w:pPr>
        <w:pStyle w:val="ListeParagraf"/>
        <w:numPr>
          <w:ilvl w:val="0"/>
          <w:numId w:val="1"/>
        </w:numPr>
        <w:spacing w:line="276" w:lineRule="auto"/>
        <w:rPr>
          <w:b/>
        </w:rPr>
      </w:pPr>
      <w:r w:rsidRPr="004F6EAE">
        <w:rPr>
          <w:b/>
        </w:rPr>
        <w:t>REVİZYON TAKİP TABLOSU</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462"/>
      </w:tblGrid>
      <w:tr w:rsidR="005A1AF7"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rPr>
                <w:b/>
              </w:rPr>
            </w:pPr>
            <w:r>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rPr>
                <w:b/>
              </w:rPr>
            </w:pPr>
            <w:r>
              <w:rPr>
                <w:b/>
              </w:rPr>
              <w:t>TARİH</w:t>
            </w:r>
          </w:p>
        </w:tc>
        <w:tc>
          <w:tcPr>
            <w:tcW w:w="5462"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rPr>
                <w:b/>
              </w:rPr>
            </w:pPr>
            <w:r>
              <w:rPr>
                <w:b/>
              </w:rPr>
              <w:t>AÇIKLAMA</w:t>
            </w:r>
          </w:p>
        </w:tc>
      </w:tr>
      <w:tr w:rsidR="005A1AF7"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pPr>
            <w: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pPr>
            <w:r>
              <w:t>03.08.2020</w:t>
            </w:r>
          </w:p>
        </w:tc>
        <w:tc>
          <w:tcPr>
            <w:tcW w:w="5462" w:type="dxa"/>
            <w:tcBorders>
              <w:top w:val="single" w:sz="4" w:space="0" w:color="auto"/>
              <w:left w:val="single" w:sz="4" w:space="0" w:color="auto"/>
              <w:bottom w:val="single" w:sz="4" w:space="0" w:color="auto"/>
              <w:right w:val="single" w:sz="4" w:space="0" w:color="auto"/>
            </w:tcBorders>
            <w:vAlign w:val="center"/>
            <w:hideMark/>
          </w:tcPr>
          <w:p w:rsidR="005A1AF7" w:rsidRDefault="00211707">
            <w:pPr>
              <w:spacing w:line="276" w:lineRule="auto"/>
            </w:pPr>
            <w:r>
              <w:t>İlk yayın.</w:t>
            </w:r>
          </w:p>
        </w:tc>
      </w:tr>
      <w:tr w:rsidR="005A1AF7"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5A1AF7" w:rsidRDefault="00211707">
            <w:pPr>
              <w:spacing w:line="276" w:lineRule="auto"/>
            </w:pPr>
            <w:r>
              <w:t>001</w:t>
            </w:r>
          </w:p>
        </w:tc>
        <w:tc>
          <w:tcPr>
            <w:tcW w:w="1842" w:type="dxa"/>
            <w:tcBorders>
              <w:top w:val="single" w:sz="4" w:space="0" w:color="auto"/>
              <w:left w:val="single" w:sz="4" w:space="0" w:color="auto"/>
              <w:bottom w:val="single" w:sz="4" w:space="0" w:color="auto"/>
              <w:right w:val="single" w:sz="4" w:space="0" w:color="auto"/>
            </w:tcBorders>
            <w:vAlign w:val="center"/>
          </w:tcPr>
          <w:p w:rsidR="005A1AF7" w:rsidRDefault="00211707">
            <w:pPr>
              <w:spacing w:line="276" w:lineRule="auto"/>
            </w:pPr>
            <w:r>
              <w:t>08.03.2021</w:t>
            </w:r>
          </w:p>
        </w:tc>
        <w:tc>
          <w:tcPr>
            <w:tcW w:w="5462" w:type="dxa"/>
            <w:tcBorders>
              <w:top w:val="single" w:sz="4" w:space="0" w:color="auto"/>
              <w:left w:val="single" w:sz="4" w:space="0" w:color="auto"/>
              <w:bottom w:val="single" w:sz="4" w:space="0" w:color="auto"/>
              <w:right w:val="single" w:sz="4" w:space="0" w:color="auto"/>
            </w:tcBorders>
            <w:vAlign w:val="center"/>
          </w:tcPr>
          <w:p w:rsidR="005A1AF7" w:rsidRDefault="00211707">
            <w:pPr>
              <w:spacing w:line="276" w:lineRule="auto"/>
            </w:pPr>
            <w:r>
              <w:t>Prosedürün içeriğinde değişiklikler yapılmıştır.</w:t>
            </w:r>
          </w:p>
        </w:tc>
      </w:tr>
      <w:tr w:rsidR="005A1AF7"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5A1AF7" w:rsidRDefault="00211707">
            <w:pPr>
              <w:spacing w:line="276" w:lineRule="auto"/>
            </w:pPr>
            <w:r>
              <w:t>002</w:t>
            </w:r>
          </w:p>
        </w:tc>
        <w:tc>
          <w:tcPr>
            <w:tcW w:w="1842" w:type="dxa"/>
            <w:tcBorders>
              <w:top w:val="single" w:sz="4" w:space="0" w:color="auto"/>
              <w:left w:val="single" w:sz="4" w:space="0" w:color="auto"/>
              <w:bottom w:val="single" w:sz="4" w:space="0" w:color="auto"/>
              <w:right w:val="single" w:sz="4" w:space="0" w:color="auto"/>
            </w:tcBorders>
            <w:vAlign w:val="center"/>
          </w:tcPr>
          <w:p w:rsidR="005A1AF7" w:rsidRDefault="00211707">
            <w:pPr>
              <w:spacing w:line="276" w:lineRule="auto"/>
            </w:pPr>
            <w:r>
              <w:t>09.09.2022</w:t>
            </w:r>
          </w:p>
        </w:tc>
        <w:tc>
          <w:tcPr>
            <w:tcW w:w="5462" w:type="dxa"/>
            <w:tcBorders>
              <w:top w:val="single" w:sz="4" w:space="0" w:color="auto"/>
              <w:left w:val="single" w:sz="4" w:space="0" w:color="auto"/>
              <w:bottom w:val="single" w:sz="4" w:space="0" w:color="auto"/>
              <w:right w:val="single" w:sz="4" w:space="0" w:color="auto"/>
            </w:tcBorders>
            <w:vAlign w:val="center"/>
          </w:tcPr>
          <w:p w:rsidR="005A1AF7" w:rsidRDefault="00211707">
            <w:r>
              <w:t>EYS ( BGYS, KYS, İSYS, HYS) kurularak  dokumanlar tek bir standart ile toplanmış ve tanımlar kısmında belirtilmiştir.</w:t>
            </w:r>
          </w:p>
          <w:p w:rsidR="005A1AF7" w:rsidRDefault="00E61694">
            <w:pPr>
              <w:spacing w:line="276" w:lineRule="auto"/>
            </w:pPr>
          </w:p>
        </w:tc>
      </w:tr>
      <w:tr w:rsidR="00D934D2"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D934D2" w:rsidRDefault="00D934D2" w:rsidP="00D934D2">
            <w:pPr>
              <w:spacing w:after="160" w:line="252" w:lineRule="auto"/>
              <w:rPr>
                <w:lang w:eastAsia="en-US"/>
              </w:rPr>
            </w:pPr>
            <w:r>
              <w:rPr>
                <w:lang w:eastAsia="en-US"/>
              </w:rPr>
              <w:t>003</w:t>
            </w:r>
          </w:p>
        </w:tc>
        <w:tc>
          <w:tcPr>
            <w:tcW w:w="1842" w:type="dxa"/>
            <w:tcBorders>
              <w:top w:val="single" w:sz="4" w:space="0" w:color="auto"/>
              <w:left w:val="single" w:sz="4" w:space="0" w:color="auto"/>
              <w:bottom w:val="single" w:sz="4" w:space="0" w:color="auto"/>
              <w:right w:val="single" w:sz="4" w:space="0" w:color="auto"/>
            </w:tcBorders>
            <w:vAlign w:val="center"/>
          </w:tcPr>
          <w:p w:rsidR="00D934D2" w:rsidRDefault="00D934D2" w:rsidP="00D934D2">
            <w:pPr>
              <w:spacing w:after="160" w:line="252" w:lineRule="auto"/>
              <w:rPr>
                <w:lang w:eastAsia="en-US"/>
              </w:rPr>
            </w:pPr>
            <w:r>
              <w:rPr>
                <w:lang w:eastAsia="en-US"/>
              </w:rPr>
              <w:t>22.01.2024</w:t>
            </w:r>
          </w:p>
        </w:tc>
        <w:tc>
          <w:tcPr>
            <w:tcW w:w="5462" w:type="dxa"/>
            <w:tcBorders>
              <w:top w:val="single" w:sz="4" w:space="0" w:color="auto"/>
              <w:left w:val="single" w:sz="4" w:space="0" w:color="auto"/>
              <w:bottom w:val="single" w:sz="4" w:space="0" w:color="auto"/>
              <w:right w:val="single" w:sz="4" w:space="0" w:color="auto"/>
            </w:tcBorders>
            <w:vAlign w:val="center"/>
          </w:tcPr>
          <w:p w:rsidR="00D934D2" w:rsidRDefault="00D934D2" w:rsidP="00D934D2">
            <w:pPr>
              <w:spacing w:after="160" w:line="252" w:lineRule="auto"/>
              <w:rPr>
                <w:lang w:eastAsia="en-US"/>
              </w:rPr>
            </w:pPr>
            <w:r>
              <w:rPr>
                <w:lang w:eastAsia="en-US"/>
              </w:rPr>
              <w:t xml:space="preserve"> Kontrol kısmı güncellenmiştir.</w:t>
            </w:r>
          </w:p>
        </w:tc>
      </w:tr>
      <w:tr w:rsidR="00780C1B"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780C1B" w:rsidRDefault="00780C1B" w:rsidP="00D934D2">
            <w:pPr>
              <w:spacing w:after="160" w:line="252" w:lineRule="auto"/>
              <w:rPr>
                <w:lang w:eastAsia="en-US"/>
              </w:rPr>
            </w:pPr>
            <w:r>
              <w:rPr>
                <w:lang w:eastAsia="en-US"/>
              </w:rPr>
              <w:t>004</w:t>
            </w:r>
          </w:p>
        </w:tc>
        <w:tc>
          <w:tcPr>
            <w:tcW w:w="1842" w:type="dxa"/>
            <w:tcBorders>
              <w:top w:val="single" w:sz="4" w:space="0" w:color="auto"/>
              <w:left w:val="single" w:sz="4" w:space="0" w:color="auto"/>
              <w:bottom w:val="single" w:sz="4" w:space="0" w:color="auto"/>
              <w:right w:val="single" w:sz="4" w:space="0" w:color="auto"/>
            </w:tcBorders>
            <w:vAlign w:val="center"/>
          </w:tcPr>
          <w:p w:rsidR="00780C1B" w:rsidRDefault="00780C1B" w:rsidP="00D934D2">
            <w:pPr>
              <w:spacing w:after="160" w:line="252" w:lineRule="auto"/>
              <w:rPr>
                <w:lang w:eastAsia="en-US"/>
              </w:rPr>
            </w:pPr>
            <w:r>
              <w:rPr>
                <w:lang w:eastAsia="en-US"/>
              </w:rPr>
              <w:t>22.12.2024</w:t>
            </w:r>
          </w:p>
        </w:tc>
        <w:tc>
          <w:tcPr>
            <w:tcW w:w="5462" w:type="dxa"/>
            <w:tcBorders>
              <w:top w:val="single" w:sz="4" w:space="0" w:color="auto"/>
              <w:left w:val="single" w:sz="4" w:space="0" w:color="auto"/>
              <w:bottom w:val="single" w:sz="4" w:space="0" w:color="auto"/>
              <w:right w:val="single" w:sz="4" w:space="0" w:color="auto"/>
            </w:tcBorders>
            <w:vAlign w:val="center"/>
          </w:tcPr>
          <w:p w:rsidR="00780C1B" w:rsidRDefault="00780C1B" w:rsidP="00D934D2">
            <w:pPr>
              <w:spacing w:after="160" w:line="252" w:lineRule="auto"/>
              <w:rPr>
                <w:lang w:eastAsia="en-US"/>
              </w:rPr>
            </w:pPr>
            <w:r>
              <w:rPr>
                <w:lang w:eastAsia="en-US"/>
              </w:rPr>
              <w:t>EYS kapsamına KVYS eklenmiştir.</w:t>
            </w:r>
          </w:p>
        </w:tc>
      </w:tr>
      <w:tr w:rsidR="008A17CC" w:rsidTr="00D934D2">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8A17CC" w:rsidRDefault="008A17CC" w:rsidP="00D934D2">
            <w:pPr>
              <w:spacing w:after="160" w:line="252" w:lineRule="auto"/>
              <w:rPr>
                <w:lang w:eastAsia="en-US"/>
              </w:rPr>
            </w:pPr>
            <w:r>
              <w:rPr>
                <w:lang w:eastAsia="en-US"/>
              </w:rPr>
              <w:lastRenderedPageBreak/>
              <w:t xml:space="preserve">005 </w:t>
            </w:r>
          </w:p>
        </w:tc>
        <w:tc>
          <w:tcPr>
            <w:tcW w:w="1842" w:type="dxa"/>
            <w:tcBorders>
              <w:top w:val="single" w:sz="4" w:space="0" w:color="auto"/>
              <w:left w:val="single" w:sz="4" w:space="0" w:color="auto"/>
              <w:bottom w:val="single" w:sz="4" w:space="0" w:color="auto"/>
              <w:right w:val="single" w:sz="4" w:space="0" w:color="auto"/>
            </w:tcBorders>
            <w:vAlign w:val="center"/>
          </w:tcPr>
          <w:p w:rsidR="008A17CC" w:rsidRDefault="008A17CC" w:rsidP="00D934D2">
            <w:pPr>
              <w:spacing w:after="160" w:line="252" w:lineRule="auto"/>
              <w:rPr>
                <w:lang w:eastAsia="en-US"/>
              </w:rPr>
            </w:pPr>
            <w:r>
              <w:rPr>
                <w:lang w:eastAsia="en-US"/>
              </w:rPr>
              <w:t>04.08.2025</w:t>
            </w:r>
          </w:p>
        </w:tc>
        <w:tc>
          <w:tcPr>
            <w:tcW w:w="5462" w:type="dxa"/>
            <w:tcBorders>
              <w:top w:val="single" w:sz="4" w:space="0" w:color="auto"/>
              <w:left w:val="single" w:sz="4" w:space="0" w:color="auto"/>
              <w:bottom w:val="single" w:sz="4" w:space="0" w:color="auto"/>
              <w:right w:val="single" w:sz="4" w:space="0" w:color="auto"/>
            </w:tcBorders>
            <w:vAlign w:val="center"/>
          </w:tcPr>
          <w:p w:rsidR="008A17CC" w:rsidRDefault="008A17CC" w:rsidP="008A17CC">
            <w:pPr>
              <w:spacing w:after="160" w:line="252" w:lineRule="auto"/>
              <w:rPr>
                <w:lang w:eastAsia="en-US"/>
              </w:rPr>
            </w:pPr>
            <w:r>
              <w:rPr>
                <w:lang w:eastAsia="en-US"/>
              </w:rPr>
              <w:t xml:space="preserve">EYS kapsamına </w:t>
            </w:r>
            <w:proofErr w:type="spellStart"/>
            <w:r>
              <w:rPr>
                <w:lang w:eastAsia="en-US"/>
              </w:rPr>
              <w:t>En</w:t>
            </w:r>
            <w:r>
              <w:rPr>
                <w:lang w:eastAsia="en-US"/>
              </w:rPr>
              <w:t>YS</w:t>
            </w:r>
            <w:proofErr w:type="spellEnd"/>
            <w:r>
              <w:rPr>
                <w:lang w:eastAsia="en-US"/>
              </w:rPr>
              <w:t xml:space="preserve"> eklenmiştir.</w:t>
            </w:r>
          </w:p>
        </w:tc>
      </w:tr>
    </w:tbl>
    <w:p w:rsidR="00696406" w:rsidRDefault="00696406"/>
    <w:sectPr w:rsidR="00696406" w:rsidSect="004F6E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694" w:rsidRDefault="00E61694" w:rsidP="002773EF">
      <w:r>
        <w:separator/>
      </w:r>
    </w:p>
  </w:endnote>
  <w:endnote w:type="continuationSeparator" w:id="0">
    <w:p w:rsidR="00E61694" w:rsidRDefault="00E61694"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289" w:rsidRDefault="00C802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702" w:type="pct"/>
      <w:jc w:val="center"/>
      <w:tblLook w:val="04A0" w:firstRow="1" w:lastRow="0" w:firstColumn="1" w:lastColumn="0" w:noHBand="0" w:noVBand="1"/>
    </w:tblPr>
    <w:tblGrid>
      <w:gridCol w:w="3493"/>
      <w:gridCol w:w="3497"/>
      <w:gridCol w:w="3344"/>
    </w:tblGrid>
    <w:tr w:rsidR="002773EF" w:rsidTr="003B197C">
      <w:trPr>
        <w:trHeight w:val="253"/>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3B197C">
      <w:trPr>
        <w:trHeight w:val="647"/>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3B197C"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289" w:rsidRDefault="00C802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694" w:rsidRDefault="00E61694" w:rsidP="002773EF">
      <w:r>
        <w:separator/>
      </w:r>
    </w:p>
  </w:footnote>
  <w:footnote w:type="continuationSeparator" w:id="0">
    <w:p w:rsidR="00E61694" w:rsidRDefault="00E61694"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289" w:rsidRDefault="00C802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572" w:type="dxa"/>
      <w:tblLook w:val="04A0" w:firstRow="1" w:lastRow="0" w:firstColumn="1" w:lastColumn="0" w:noHBand="0" w:noVBand="1"/>
    </w:tblPr>
    <w:tblGrid>
      <w:gridCol w:w="1985"/>
      <w:gridCol w:w="4678"/>
      <w:gridCol w:w="1984"/>
      <w:gridCol w:w="1418"/>
    </w:tblGrid>
    <w:tr w:rsidR="002773EF" w:rsidTr="004F6EAE">
      <w:trPr>
        <w:trHeight w:val="416"/>
      </w:trPr>
      <w:tc>
        <w:tcPr>
          <w:tcW w:w="1985"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78"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Düzeltici Ve İyileştirici Faaliyet Prosedürü</w:t>
          </w:r>
        </w:p>
      </w:tc>
      <w:tc>
        <w:tcPr>
          <w:tcW w:w="1984" w:type="dxa"/>
          <w:vAlign w:val="center"/>
        </w:tcPr>
        <w:p w:rsidR="002773EF" w:rsidRPr="004272E5" w:rsidRDefault="002773EF" w:rsidP="002773EF">
          <w:pPr>
            <w:pStyle w:val="stBilgi"/>
            <w:jc w:val="center"/>
            <w:rPr>
              <w:sz w:val="22"/>
            </w:rPr>
          </w:pPr>
          <w:r>
            <w:rPr>
              <w:sz w:val="22"/>
            </w:rPr>
            <w:t>Doküman No</w:t>
          </w:r>
        </w:p>
      </w:tc>
      <w:tc>
        <w:tcPr>
          <w:tcW w:w="1418" w:type="dxa"/>
          <w:vAlign w:val="center"/>
        </w:tcPr>
        <w:p w:rsidR="002773EF" w:rsidRPr="004272E5" w:rsidRDefault="002773EF" w:rsidP="002773EF">
          <w:pPr>
            <w:pStyle w:val="stBilgi"/>
            <w:jc w:val="center"/>
            <w:rPr>
              <w:sz w:val="22"/>
            </w:rPr>
          </w:pPr>
          <w:r>
            <w:rPr>
              <w:sz w:val="22"/>
            </w:rPr>
            <w:t>PR-019</w:t>
          </w:r>
        </w:p>
      </w:tc>
    </w:tr>
    <w:tr w:rsidR="002773EF" w:rsidTr="004F6EAE">
      <w:trPr>
        <w:trHeight w:val="327"/>
      </w:trPr>
      <w:tc>
        <w:tcPr>
          <w:tcW w:w="1985"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İlk Yayın Tarihi</w:t>
          </w:r>
        </w:p>
      </w:tc>
      <w:tc>
        <w:tcPr>
          <w:tcW w:w="1418" w:type="dxa"/>
          <w:vAlign w:val="center"/>
        </w:tcPr>
        <w:p w:rsidR="002773EF" w:rsidRPr="004272E5" w:rsidRDefault="002773EF" w:rsidP="002773EF">
          <w:pPr>
            <w:pStyle w:val="stBilgi"/>
            <w:jc w:val="center"/>
            <w:rPr>
              <w:sz w:val="22"/>
            </w:rPr>
          </w:pPr>
          <w:r>
            <w:rPr>
              <w:sz w:val="22"/>
            </w:rPr>
            <w:t>3.8.2020</w:t>
          </w:r>
        </w:p>
      </w:tc>
    </w:tr>
    <w:tr w:rsidR="002773EF" w:rsidTr="004F6EAE">
      <w:trPr>
        <w:trHeight w:val="288"/>
      </w:trPr>
      <w:tc>
        <w:tcPr>
          <w:tcW w:w="1985"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Revizyon Tarihi</w:t>
          </w:r>
        </w:p>
      </w:tc>
      <w:tc>
        <w:tcPr>
          <w:tcW w:w="1418" w:type="dxa"/>
          <w:vAlign w:val="center"/>
        </w:tcPr>
        <w:p w:rsidR="002773EF" w:rsidRPr="004272E5" w:rsidRDefault="00C80289" w:rsidP="002773EF">
          <w:pPr>
            <w:pStyle w:val="stBilgi"/>
            <w:jc w:val="center"/>
            <w:rPr>
              <w:sz w:val="22"/>
            </w:rPr>
          </w:pPr>
          <w:r>
            <w:rPr>
              <w:sz w:val="22"/>
            </w:rPr>
            <w:t>04.08.2025</w:t>
          </w:r>
        </w:p>
      </w:tc>
    </w:tr>
    <w:tr w:rsidR="002773EF" w:rsidTr="004F6EAE">
      <w:trPr>
        <w:trHeight w:val="406"/>
      </w:trPr>
      <w:tc>
        <w:tcPr>
          <w:tcW w:w="1985"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Default="002773EF" w:rsidP="002773EF">
          <w:pPr>
            <w:pStyle w:val="stBilgi"/>
            <w:jc w:val="center"/>
            <w:rPr>
              <w:sz w:val="22"/>
            </w:rPr>
          </w:pPr>
          <w:r>
            <w:rPr>
              <w:sz w:val="22"/>
            </w:rPr>
            <w:t>Revizyon No</w:t>
          </w:r>
        </w:p>
      </w:tc>
      <w:tc>
        <w:tcPr>
          <w:tcW w:w="1418" w:type="dxa"/>
          <w:vAlign w:val="center"/>
        </w:tcPr>
        <w:p w:rsidR="002773EF" w:rsidRDefault="00D8491D" w:rsidP="002773EF">
          <w:pPr>
            <w:pStyle w:val="stBilgi"/>
            <w:jc w:val="center"/>
            <w:rPr>
              <w:sz w:val="22"/>
            </w:rPr>
          </w:pPr>
          <w:r>
            <w:rPr>
              <w:sz w:val="22"/>
            </w:rPr>
            <w:t>005</w:t>
          </w:r>
          <w:bookmarkStart w:id="0" w:name="_GoBack"/>
          <w:bookmarkEnd w:id="0"/>
        </w:p>
      </w:tc>
    </w:tr>
    <w:tr w:rsidR="002773EF" w:rsidTr="004F6EAE">
      <w:trPr>
        <w:trHeight w:val="256"/>
      </w:trPr>
      <w:tc>
        <w:tcPr>
          <w:tcW w:w="1985"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Sayfa No</w:t>
          </w:r>
        </w:p>
      </w:tc>
      <w:tc>
        <w:tcPr>
          <w:tcW w:w="1418" w:type="dxa"/>
          <w:vAlign w:val="center"/>
        </w:tcPr>
        <w:p w:rsidR="002773EF" w:rsidRPr="004272E5" w:rsidRDefault="004F6EAE"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D8491D">
            <w:rPr>
              <w:noProof/>
              <w:color w:val="000000"/>
              <w:sz w:val="18"/>
              <w:szCs w:val="18"/>
            </w:rPr>
            <w:t>4</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D8491D">
            <w:rPr>
              <w:noProof/>
              <w:color w:val="000000"/>
              <w:sz w:val="18"/>
              <w:szCs w:val="18"/>
            </w:rPr>
            <w:t>4</w:t>
          </w:r>
          <w:r>
            <w:rPr>
              <w:color w:val="000000"/>
              <w:sz w:val="18"/>
              <w:szCs w:val="18"/>
            </w:rPr>
            <w:fldChar w:fldCharType="end"/>
          </w:r>
        </w:p>
      </w:tc>
    </w:tr>
  </w:tbl>
  <w:p w:rsidR="002773EF" w:rsidRDefault="002773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289" w:rsidRDefault="00C802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DD4CBE0"/>
    <w:lvl w:ilvl="0">
      <w:start w:val="1"/>
      <w:numFmt w:val="decimal"/>
      <w:lvlText w:val="%1."/>
      <w:lvlJc w:val="left"/>
      <w:pPr>
        <w:spacing w:beforeAutospacing="0" w:afterAutospacing="0" w:line="240" w:lineRule="auto"/>
        <w:ind w:left="360" w:hanging="360"/>
      </w:pPr>
      <w:rPr>
        <w:rFonts w:ascii="Times New Roman" w:hAnsi="Times New Roman"/>
        <w:b/>
        <w:i w:val="0"/>
      </w:rPr>
    </w:lvl>
    <w:lvl w:ilvl="1">
      <w:start w:val="1"/>
      <w:numFmt w:val="decimal"/>
      <w:lvlText w:val="%1.%2."/>
      <w:lvlJc w:val="left"/>
      <w:pPr>
        <w:spacing w:beforeAutospacing="0" w:afterAutospacing="0" w:line="240" w:lineRule="auto"/>
        <w:ind w:left="792" w:hanging="432"/>
      </w:pPr>
      <w:rPr>
        <w:rFonts w:ascii="Times New Roman" w:hAnsi="Times New Roman"/>
        <w:b/>
        <w:i w:val="0"/>
      </w:rPr>
    </w:lvl>
    <w:lvl w:ilvl="2">
      <w:start w:val="1"/>
      <w:numFmt w:val="decimal"/>
      <w:lvlText w:val="%1.%2.%3."/>
      <w:lvlJc w:val="left"/>
      <w:pPr>
        <w:spacing w:beforeAutospacing="0" w:afterAutospacing="0" w:line="240" w:lineRule="auto"/>
        <w:ind w:left="1224" w:hanging="504"/>
      </w:pPr>
      <w:rPr>
        <w:rFonts w:ascii="Times New Roman" w:hAnsi="Times New Roman"/>
        <w:b/>
        <w:i w:val="0"/>
      </w:rPr>
    </w:lvl>
    <w:lvl w:ilvl="3">
      <w:start w:val="1"/>
      <w:numFmt w:val="decimal"/>
      <w:lvlText w:val="%1.%2.%3.%4."/>
      <w:lvlJc w:val="left"/>
      <w:pPr>
        <w:spacing w:beforeAutospacing="0" w:afterAutospacing="0" w:line="240" w:lineRule="auto"/>
        <w:ind w:left="1728" w:hanging="648"/>
      </w:pPr>
      <w:rPr>
        <w:rFonts w:ascii="Times New Roman" w:hAnsi="Times New Roman"/>
      </w:rPr>
    </w:lvl>
    <w:lvl w:ilvl="4">
      <w:start w:val="1"/>
      <w:numFmt w:val="decimal"/>
      <w:lvlText w:val="%1.%2.%3.%4.%5."/>
      <w:lvlJc w:val="left"/>
      <w:pPr>
        <w:spacing w:beforeAutospacing="0" w:afterAutospacing="0" w:line="240" w:lineRule="auto"/>
        <w:ind w:left="2232" w:hanging="792"/>
      </w:pPr>
      <w:rPr>
        <w:rFonts w:ascii="Times New Roman" w:hAnsi="Times New Roman"/>
      </w:rPr>
    </w:lvl>
    <w:lvl w:ilvl="5">
      <w:start w:val="1"/>
      <w:numFmt w:val="decimal"/>
      <w:lvlText w:val="%1.%2.%3.%4.%5.%6."/>
      <w:lvlJc w:val="left"/>
      <w:pPr>
        <w:spacing w:beforeAutospacing="0" w:afterAutospacing="0" w:line="240" w:lineRule="auto"/>
        <w:ind w:left="2736" w:hanging="936"/>
      </w:pPr>
      <w:rPr>
        <w:rFonts w:ascii="Times New Roman" w:hAnsi="Times New Roman"/>
      </w:rPr>
    </w:lvl>
    <w:lvl w:ilvl="6">
      <w:start w:val="1"/>
      <w:numFmt w:val="decimal"/>
      <w:lvlText w:val="%1.%2.%3.%4.%5.%6.%7."/>
      <w:lvlJc w:val="left"/>
      <w:pPr>
        <w:spacing w:beforeAutospacing="0" w:afterAutospacing="0" w:line="240" w:lineRule="auto"/>
        <w:ind w:left="3240" w:hanging="1080"/>
      </w:pPr>
      <w:rPr>
        <w:rFonts w:ascii="Times New Roman" w:hAnsi="Times New Roman"/>
      </w:rPr>
    </w:lvl>
    <w:lvl w:ilvl="7">
      <w:start w:val="1"/>
      <w:numFmt w:val="decimal"/>
      <w:lvlText w:val="%1.%2.%3.%4.%5.%6.%7.%8."/>
      <w:lvlJc w:val="left"/>
      <w:pPr>
        <w:spacing w:beforeAutospacing="0" w:afterAutospacing="0" w:line="240" w:lineRule="auto"/>
        <w:ind w:left="3744" w:hanging="1224"/>
      </w:pPr>
      <w:rPr>
        <w:rFonts w:ascii="Times New Roman" w:hAnsi="Times New Roman"/>
      </w:rPr>
    </w:lvl>
    <w:lvl w:ilvl="8">
      <w:start w:val="1"/>
      <w:numFmt w:val="decimal"/>
      <w:lvlText w:val="%1.%2.%3.%4.%5.%6.%7.%8.%9."/>
      <w:lvlJc w:val="left"/>
      <w:pPr>
        <w:spacing w:beforeAutospacing="0" w:afterAutospacing="0" w:line="240" w:lineRule="auto"/>
        <w:ind w:left="4320" w:hanging="1440"/>
      </w:pPr>
      <w:rPr>
        <w:rFonts w:ascii="Times New Roman" w:hAnsi="Times New Roman"/>
      </w:rPr>
    </w:lvl>
  </w:abstractNum>
  <w:abstractNum w:abstractNumId="1" w15:restartNumberingAfterBreak="0">
    <w:nsid w:val="00000002"/>
    <w:multiLevelType w:val="hybridMultilevel"/>
    <w:tmpl w:val="F5F6A2A0"/>
    <w:lvl w:ilvl="0" w:tplc="52DB5358">
      <w:start w:val="1"/>
      <w:numFmt w:val="bullet"/>
      <w:lvlText w:val=""/>
      <w:lvlJc w:val="left"/>
      <w:pPr>
        <w:spacing w:beforeAutospacing="0" w:afterAutospacing="0" w:line="240" w:lineRule="auto"/>
        <w:ind w:left="1440" w:hanging="360"/>
      </w:pPr>
      <w:rPr>
        <w:rFonts w:ascii="Symbol" w:hAnsi="Symbol"/>
      </w:rPr>
    </w:lvl>
    <w:lvl w:ilvl="1" w:tplc="041F0003">
      <w:start w:val="1"/>
      <w:numFmt w:val="bullet"/>
      <w:lvlText w:val="o"/>
      <w:lvlJc w:val="left"/>
      <w:pPr>
        <w:spacing w:beforeAutospacing="0" w:afterAutospacing="0" w:line="240" w:lineRule="auto"/>
        <w:ind w:left="2160" w:hanging="360"/>
      </w:pPr>
      <w:rPr>
        <w:rFonts w:ascii="Courier New" w:hAnsi="Courier New"/>
      </w:rPr>
    </w:lvl>
    <w:lvl w:ilvl="2" w:tplc="041F0005">
      <w:start w:val="1"/>
      <w:numFmt w:val="bullet"/>
      <w:lvlText w:val=""/>
      <w:lvlJc w:val="left"/>
      <w:pPr>
        <w:spacing w:beforeAutospacing="0" w:afterAutospacing="0" w:line="240" w:lineRule="auto"/>
        <w:ind w:left="2880" w:hanging="360"/>
      </w:pPr>
      <w:rPr>
        <w:rFonts w:ascii="Wingdings" w:hAnsi="Wingdings"/>
      </w:rPr>
    </w:lvl>
    <w:lvl w:ilvl="3" w:tplc="041F0001">
      <w:start w:val="1"/>
      <w:numFmt w:val="bullet"/>
      <w:lvlText w:val=""/>
      <w:lvlJc w:val="left"/>
      <w:pPr>
        <w:spacing w:beforeAutospacing="0" w:afterAutospacing="0" w:line="240" w:lineRule="auto"/>
        <w:ind w:left="3600" w:hanging="360"/>
      </w:pPr>
      <w:rPr>
        <w:rFonts w:ascii="Symbol" w:hAnsi="Symbol"/>
      </w:rPr>
    </w:lvl>
    <w:lvl w:ilvl="4" w:tplc="041F0003">
      <w:start w:val="1"/>
      <w:numFmt w:val="bullet"/>
      <w:lvlText w:val="o"/>
      <w:lvlJc w:val="left"/>
      <w:pPr>
        <w:spacing w:beforeAutospacing="0" w:afterAutospacing="0" w:line="240" w:lineRule="auto"/>
        <w:ind w:left="4320" w:hanging="360"/>
      </w:pPr>
      <w:rPr>
        <w:rFonts w:ascii="Courier New" w:hAnsi="Courier New"/>
      </w:rPr>
    </w:lvl>
    <w:lvl w:ilvl="5" w:tplc="041F0005">
      <w:start w:val="1"/>
      <w:numFmt w:val="bullet"/>
      <w:lvlText w:val=""/>
      <w:lvlJc w:val="left"/>
      <w:pPr>
        <w:spacing w:beforeAutospacing="0" w:afterAutospacing="0" w:line="240" w:lineRule="auto"/>
        <w:ind w:left="5040" w:hanging="360"/>
      </w:pPr>
      <w:rPr>
        <w:rFonts w:ascii="Wingdings" w:hAnsi="Wingdings"/>
      </w:rPr>
    </w:lvl>
    <w:lvl w:ilvl="6" w:tplc="041F0001">
      <w:start w:val="1"/>
      <w:numFmt w:val="bullet"/>
      <w:lvlText w:val=""/>
      <w:lvlJc w:val="left"/>
      <w:pPr>
        <w:spacing w:beforeAutospacing="0" w:afterAutospacing="0" w:line="240" w:lineRule="auto"/>
        <w:ind w:left="5760" w:hanging="360"/>
      </w:pPr>
      <w:rPr>
        <w:rFonts w:ascii="Symbol" w:hAnsi="Symbol"/>
      </w:rPr>
    </w:lvl>
    <w:lvl w:ilvl="7" w:tplc="041F0003">
      <w:start w:val="1"/>
      <w:numFmt w:val="bullet"/>
      <w:lvlText w:val="o"/>
      <w:lvlJc w:val="left"/>
      <w:pPr>
        <w:spacing w:beforeAutospacing="0" w:afterAutospacing="0" w:line="240" w:lineRule="auto"/>
        <w:ind w:left="6480" w:hanging="360"/>
      </w:pPr>
      <w:rPr>
        <w:rFonts w:ascii="Courier New" w:hAnsi="Courier New"/>
      </w:rPr>
    </w:lvl>
    <w:lvl w:ilvl="8" w:tplc="041F0005">
      <w:start w:val="1"/>
      <w:numFmt w:val="bullet"/>
      <w:lvlText w:val=""/>
      <w:lvlJc w:val="left"/>
      <w:pPr>
        <w:spacing w:beforeAutospacing="0" w:afterAutospacing="0" w:line="240" w:lineRule="auto"/>
        <w:ind w:left="7200" w:hanging="360"/>
      </w:pPr>
      <w:rPr>
        <w:rFonts w:ascii="Wingdings" w:hAnsi="Wingdings"/>
      </w:rPr>
    </w:lvl>
  </w:abstractNum>
  <w:abstractNum w:abstractNumId="2" w15:restartNumberingAfterBreak="0">
    <w:nsid w:val="00000003"/>
    <w:multiLevelType w:val="hybridMultilevel"/>
    <w:tmpl w:val="D5360B86"/>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abstractNum w:abstractNumId="3" w15:restartNumberingAfterBreak="0">
    <w:nsid w:val="00000004"/>
    <w:multiLevelType w:val="hybridMultilevel"/>
    <w:tmpl w:val="C3262B0A"/>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abstractNum w:abstractNumId="4" w15:restartNumberingAfterBreak="0">
    <w:nsid w:val="00000005"/>
    <w:multiLevelType w:val="hybridMultilevel"/>
    <w:tmpl w:val="3E0A831A"/>
    <w:lvl w:ilvl="0" w:tplc="6414E222">
      <w:start w:val="1"/>
      <w:numFmt w:val="bullet"/>
      <w:lvlText w:val=""/>
      <w:lvlJc w:val="left"/>
      <w:pPr>
        <w:spacing w:beforeAutospacing="0" w:afterAutospacing="0" w:line="240" w:lineRule="auto"/>
        <w:ind w:left="1440" w:hanging="363"/>
      </w:pPr>
      <w:rPr>
        <w:rFonts w:ascii="Symbol" w:hAnsi="Symbol"/>
      </w:rPr>
    </w:lvl>
    <w:lvl w:ilvl="1" w:tplc="041F0003">
      <w:start w:val="1"/>
      <w:numFmt w:val="bullet"/>
      <w:lvlText w:val="o"/>
      <w:lvlJc w:val="left"/>
      <w:pPr>
        <w:spacing w:beforeAutospacing="0" w:afterAutospacing="0" w:line="240" w:lineRule="auto"/>
        <w:ind w:left="1600" w:hanging="360"/>
      </w:pPr>
      <w:rPr>
        <w:rFonts w:ascii="Courier New" w:hAnsi="Courier New"/>
      </w:rPr>
    </w:lvl>
    <w:lvl w:ilvl="2" w:tplc="041F0005">
      <w:start w:val="1"/>
      <w:numFmt w:val="bullet"/>
      <w:lvlText w:val=""/>
      <w:lvlJc w:val="left"/>
      <w:pPr>
        <w:spacing w:beforeAutospacing="0" w:afterAutospacing="0" w:line="240" w:lineRule="auto"/>
        <w:ind w:left="2320" w:hanging="360"/>
      </w:pPr>
      <w:rPr>
        <w:rFonts w:ascii="Wingdings" w:hAnsi="Wingdings"/>
      </w:rPr>
    </w:lvl>
    <w:lvl w:ilvl="3" w:tplc="041F0001">
      <w:start w:val="1"/>
      <w:numFmt w:val="bullet"/>
      <w:lvlText w:val=""/>
      <w:lvlJc w:val="left"/>
      <w:pPr>
        <w:spacing w:beforeAutospacing="0" w:afterAutospacing="0" w:line="240" w:lineRule="auto"/>
        <w:ind w:left="3040" w:hanging="360"/>
      </w:pPr>
      <w:rPr>
        <w:rFonts w:ascii="Symbol" w:hAnsi="Symbol"/>
      </w:rPr>
    </w:lvl>
    <w:lvl w:ilvl="4" w:tplc="041F0003">
      <w:start w:val="1"/>
      <w:numFmt w:val="bullet"/>
      <w:lvlText w:val="o"/>
      <w:lvlJc w:val="left"/>
      <w:pPr>
        <w:spacing w:beforeAutospacing="0" w:afterAutospacing="0" w:line="240" w:lineRule="auto"/>
        <w:ind w:left="3760" w:hanging="360"/>
      </w:pPr>
      <w:rPr>
        <w:rFonts w:ascii="Courier New" w:hAnsi="Courier New"/>
      </w:rPr>
    </w:lvl>
    <w:lvl w:ilvl="5" w:tplc="041F0005">
      <w:start w:val="1"/>
      <w:numFmt w:val="bullet"/>
      <w:lvlText w:val=""/>
      <w:lvlJc w:val="left"/>
      <w:pPr>
        <w:spacing w:beforeAutospacing="0" w:afterAutospacing="0" w:line="240" w:lineRule="auto"/>
        <w:ind w:left="4480" w:hanging="360"/>
      </w:pPr>
      <w:rPr>
        <w:rFonts w:ascii="Wingdings" w:hAnsi="Wingdings"/>
      </w:rPr>
    </w:lvl>
    <w:lvl w:ilvl="6" w:tplc="041F0001">
      <w:start w:val="1"/>
      <w:numFmt w:val="bullet"/>
      <w:lvlText w:val=""/>
      <w:lvlJc w:val="left"/>
      <w:pPr>
        <w:spacing w:beforeAutospacing="0" w:afterAutospacing="0" w:line="240" w:lineRule="auto"/>
        <w:ind w:left="5200" w:hanging="360"/>
      </w:pPr>
      <w:rPr>
        <w:rFonts w:ascii="Symbol" w:hAnsi="Symbol"/>
      </w:rPr>
    </w:lvl>
    <w:lvl w:ilvl="7" w:tplc="041F0003">
      <w:start w:val="1"/>
      <w:numFmt w:val="bullet"/>
      <w:lvlText w:val="o"/>
      <w:lvlJc w:val="left"/>
      <w:pPr>
        <w:spacing w:beforeAutospacing="0" w:afterAutospacing="0" w:line="240" w:lineRule="auto"/>
        <w:ind w:left="5920" w:hanging="360"/>
      </w:pPr>
      <w:rPr>
        <w:rFonts w:ascii="Courier New" w:hAnsi="Courier New"/>
      </w:rPr>
    </w:lvl>
    <w:lvl w:ilvl="8" w:tplc="041F0005">
      <w:start w:val="1"/>
      <w:numFmt w:val="bullet"/>
      <w:lvlText w:val=""/>
      <w:lvlJc w:val="left"/>
      <w:pPr>
        <w:spacing w:beforeAutospacing="0" w:afterAutospacing="0" w:line="240" w:lineRule="auto"/>
        <w:ind w:left="6640" w:hanging="360"/>
      </w:pPr>
      <w:rPr>
        <w:rFonts w:ascii="Wingdings" w:hAnsi="Wingdings"/>
      </w:rPr>
    </w:lvl>
  </w:abstractNum>
  <w:abstractNum w:abstractNumId="5" w15:restartNumberingAfterBreak="0">
    <w:nsid w:val="00000006"/>
    <w:multiLevelType w:val="hybridMultilevel"/>
    <w:tmpl w:val="BB868CBA"/>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806B9"/>
    <w:rsid w:val="000B73B3"/>
    <w:rsid w:val="001F3E13"/>
    <w:rsid w:val="00211707"/>
    <w:rsid w:val="00276DC5"/>
    <w:rsid w:val="002773EF"/>
    <w:rsid w:val="0028076A"/>
    <w:rsid w:val="003B197C"/>
    <w:rsid w:val="00415158"/>
    <w:rsid w:val="004659AF"/>
    <w:rsid w:val="004F6EAE"/>
    <w:rsid w:val="00556DAB"/>
    <w:rsid w:val="00696406"/>
    <w:rsid w:val="0071309F"/>
    <w:rsid w:val="00780C1B"/>
    <w:rsid w:val="007A4C74"/>
    <w:rsid w:val="008A02C2"/>
    <w:rsid w:val="008A17CC"/>
    <w:rsid w:val="00943670"/>
    <w:rsid w:val="00A50C3A"/>
    <w:rsid w:val="00C80289"/>
    <w:rsid w:val="00D8491D"/>
    <w:rsid w:val="00D934D2"/>
    <w:rsid w:val="00E61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998DE"/>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F6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164315456">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846</Words>
  <Characters>4824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18</cp:revision>
  <cp:lastPrinted>2022-10-28T08:06:00Z</cp:lastPrinted>
  <dcterms:created xsi:type="dcterms:W3CDTF">2021-02-15T20:27:00Z</dcterms:created>
  <dcterms:modified xsi:type="dcterms:W3CDTF">2025-10-16T14:29:00Z</dcterms:modified>
</cp:coreProperties>
</file>