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b/>
          <w:sz w:val="24"/>
        </w:rPr>
        <w:t>AMAÇ</w:t>
      </w:r>
    </w:p>
    <w:p w:rsidR="000E6FA9" w:rsidRDefault="00486B3F">
      <w:pPr>
        <w:pStyle w:val="ListeParagraf"/>
        <w:spacing w:after="160" w:line="276" w:lineRule="auto"/>
        <w:jc w:val="both"/>
        <w:rPr>
          <w:rFonts w:ascii="Times New Roman" w:hAnsi="Times New Roman"/>
          <w:sz w:val="24"/>
        </w:rPr>
      </w:pPr>
      <w:r>
        <w:rPr>
          <w:rFonts w:ascii="Times New Roman" w:hAnsi="Times New Roman"/>
          <w:sz w:val="24"/>
        </w:rPr>
        <w:t xml:space="preserve">Bu prosedürün amacı Süleyman Demirel Üniversitesi Daire başkanlıkları bazında gerçekleştirilen paydaş analizi ve risk analizi yöntem ve değerlendirmelerini tanımlamaktır.  </w:t>
      </w:r>
    </w:p>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b/>
          <w:sz w:val="24"/>
        </w:rPr>
        <w:t>KAPSAM</w:t>
      </w:r>
    </w:p>
    <w:p w:rsidR="000E6FA9" w:rsidRDefault="00486B3F">
      <w:pPr>
        <w:pStyle w:val="ListeParagraf"/>
        <w:spacing w:after="160" w:line="276" w:lineRule="auto"/>
        <w:jc w:val="both"/>
        <w:rPr>
          <w:rFonts w:ascii="Times New Roman" w:hAnsi="Times New Roman"/>
          <w:sz w:val="24"/>
        </w:rPr>
      </w:pPr>
      <w:r>
        <w:rPr>
          <w:rFonts w:ascii="Times New Roman" w:hAnsi="Times New Roman"/>
          <w:sz w:val="24"/>
        </w:rPr>
        <w:t>Bu prosedür; Süleyman Demirel üniversitesi Daire Başkanlıklarının tüm paydaşları ile iletişim araç ve yöntemlerini  ve risk değerlendirmelerini kapsar.</w:t>
      </w:r>
    </w:p>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b/>
          <w:sz w:val="24"/>
        </w:rPr>
        <w:t>SORUMLULUKLAR</w:t>
      </w:r>
    </w:p>
    <w:p w:rsidR="000E6FA9" w:rsidRDefault="00486B3F">
      <w:pPr>
        <w:pStyle w:val="ListeParagraf"/>
        <w:spacing w:after="160" w:line="276" w:lineRule="auto"/>
        <w:jc w:val="both"/>
        <w:rPr>
          <w:rFonts w:ascii="Times New Roman" w:hAnsi="Times New Roman"/>
          <w:sz w:val="24"/>
        </w:rPr>
      </w:pPr>
      <w:r>
        <w:rPr>
          <w:rFonts w:ascii="Times New Roman" w:hAnsi="Times New Roman"/>
          <w:sz w:val="24"/>
        </w:rPr>
        <w:t>Bu prosedürün yürütülmesinden Yönetim Temsilci sorumludur.</w:t>
      </w:r>
      <w:r>
        <w:rPr>
          <w:rFonts w:ascii="Times New Roman" w:hAnsi="Times New Roman"/>
          <w:sz w:val="24"/>
        </w:rPr>
        <w:tab/>
      </w:r>
    </w:p>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b/>
          <w:sz w:val="24"/>
        </w:rPr>
        <w:t>TANIMLAR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Paydaş;</w:t>
      </w:r>
      <w:r>
        <w:rPr>
          <w:rFonts w:ascii="Times New Roman" w:hAnsi="Times New Roman"/>
          <w:sz w:val="24"/>
        </w:rPr>
        <w:t xml:space="preserve"> Kuruluşun hizmetleri ile ilgisi olan, kuruluştan doğrudan veya dolaylı, olumlu ya da olumsuz yönde etkilenen veya kuruluşu etkileyen kişi, grup veya kurumlardır.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İç paydaş;</w:t>
      </w:r>
      <w:r>
        <w:rPr>
          <w:rFonts w:ascii="Times New Roman" w:hAnsi="Times New Roman"/>
          <w:sz w:val="24"/>
        </w:rPr>
        <w:t xml:space="preserve"> Kuruluş içinde çalışan kişi, bölüm ya da birimler.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Dış paydaş</w:t>
      </w:r>
      <w:r>
        <w:rPr>
          <w:rFonts w:ascii="Times New Roman" w:hAnsi="Times New Roman"/>
          <w:sz w:val="24"/>
        </w:rPr>
        <w:t>; Kuruluş dışında olan kişi, kurum ya da kuruluşlar.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Temel Paydaş;</w:t>
      </w:r>
      <w:r>
        <w:rPr>
          <w:rFonts w:ascii="Times New Roman" w:hAnsi="Times New Roman"/>
          <w:sz w:val="24"/>
        </w:rPr>
        <w:t xml:space="preserve"> Kuruluşun kanunlarla bağlı olduğu ve işbirliği yapmak zorunda olduğu paydaşlar.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Stratejik Paydaş;</w:t>
      </w:r>
      <w:r>
        <w:rPr>
          <w:rFonts w:ascii="Times New Roman" w:hAnsi="Times New Roman"/>
          <w:sz w:val="24"/>
        </w:rPr>
        <w:t xml:space="preserve"> Kuruluşun hedeflenen vizyona ulaşabilmesi için birlikte çalışmayı seçtiği paydaşlar.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Paydaş Sebebi;</w:t>
      </w:r>
      <w:r>
        <w:rPr>
          <w:rFonts w:ascii="Times New Roman" w:hAnsi="Times New Roman"/>
          <w:sz w:val="24"/>
        </w:rPr>
        <w:t xml:space="preserve"> Kuruluşun, paydaş ile paydaş olma sebebi.</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Paydaş Beklentisi;</w:t>
      </w:r>
      <w:r>
        <w:rPr>
          <w:rFonts w:ascii="Times New Roman" w:hAnsi="Times New Roman"/>
          <w:sz w:val="24"/>
        </w:rPr>
        <w:t xml:space="preserve"> Paydaşın kuruluştan beklentisi.</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Etki;</w:t>
      </w:r>
      <w:r>
        <w:rPr>
          <w:rFonts w:ascii="Times New Roman" w:hAnsi="Times New Roman"/>
          <w:sz w:val="24"/>
        </w:rPr>
        <w:t xml:space="preserve"> Paydaşın, Üniversitenin, akademik ya da idari birimlerin faaliyet ve hizmetlerini olumlu veya olumsuz etkileme gücüdür.</w:t>
      </w:r>
    </w:p>
    <w:p w:rsidR="000E6FA9"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Önem:</w:t>
      </w:r>
      <w:r>
        <w:rPr>
          <w:rFonts w:ascii="Times New Roman" w:hAnsi="Times New Roman"/>
          <w:sz w:val="24"/>
        </w:rPr>
        <w:t xml:space="preserve"> Üniversitenin, akademik ya da idari birimlerin ilgili paydaşın beklenti ve taleplerinin karşılanması konusuna verdiği önceliği ifade eder.</w:t>
      </w:r>
    </w:p>
    <w:p w:rsidR="000E6FA9" w:rsidRPr="00B94B2B" w:rsidRDefault="00486B3F">
      <w:pPr>
        <w:pStyle w:val="ListeParagraf"/>
        <w:numPr>
          <w:ilvl w:val="2"/>
          <w:numId w:val="1"/>
        </w:numPr>
        <w:spacing w:after="160" w:line="276" w:lineRule="auto"/>
        <w:ind w:left="426" w:firstLine="141"/>
        <w:jc w:val="both"/>
        <w:rPr>
          <w:rFonts w:ascii="Times New Roman" w:hAnsi="Times New Roman"/>
          <w:b/>
          <w:sz w:val="24"/>
        </w:rPr>
      </w:pPr>
      <w:r>
        <w:rPr>
          <w:rFonts w:ascii="Times New Roman" w:hAnsi="Times New Roman"/>
          <w:b/>
          <w:i/>
          <w:sz w:val="24"/>
        </w:rPr>
        <w:t>Sonuç;</w:t>
      </w:r>
      <w:r>
        <w:rPr>
          <w:rFonts w:ascii="Times New Roman" w:hAnsi="Times New Roman"/>
          <w:sz w:val="24"/>
        </w:rPr>
        <w:t xml:space="preserve"> Paydaşın önem derecesinin tespitidir. </w:t>
      </w:r>
    </w:p>
    <w:p w:rsidR="00B94B2B" w:rsidRDefault="00B94B2B" w:rsidP="00B94B2B">
      <w:pPr>
        <w:spacing w:after="160"/>
        <w:ind w:left="426"/>
        <w:rPr>
          <w:b/>
        </w:rPr>
      </w:pPr>
    </w:p>
    <w:p w:rsidR="00B94B2B" w:rsidRDefault="00B94B2B" w:rsidP="00B94B2B">
      <w:pPr>
        <w:spacing w:after="160"/>
        <w:ind w:left="426"/>
        <w:rPr>
          <w:b/>
        </w:rPr>
      </w:pPr>
    </w:p>
    <w:p w:rsidR="00B94B2B" w:rsidRDefault="00B94B2B" w:rsidP="00B94B2B">
      <w:pPr>
        <w:spacing w:after="160"/>
        <w:ind w:left="426"/>
        <w:rPr>
          <w:b/>
        </w:rPr>
      </w:pPr>
    </w:p>
    <w:p w:rsidR="00B94B2B" w:rsidRPr="00B94B2B" w:rsidRDefault="00B94B2B" w:rsidP="00B94B2B">
      <w:pPr>
        <w:spacing w:after="160"/>
        <w:ind w:left="426"/>
        <w:rPr>
          <w:b/>
        </w:rPr>
      </w:pPr>
    </w:p>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b/>
          <w:sz w:val="24"/>
        </w:rPr>
        <w:lastRenderedPageBreak/>
        <w:t>UYGULAMA</w:t>
      </w:r>
    </w:p>
    <w:p w:rsidR="000E6FA9" w:rsidRDefault="00486B3F">
      <w:pPr>
        <w:pStyle w:val="ListeParagraf"/>
        <w:numPr>
          <w:ilvl w:val="1"/>
          <w:numId w:val="1"/>
        </w:numPr>
        <w:spacing w:after="160" w:line="276" w:lineRule="auto"/>
        <w:ind w:left="1440" w:hanging="360"/>
        <w:jc w:val="both"/>
        <w:rPr>
          <w:rFonts w:ascii="Times New Roman" w:hAnsi="Times New Roman"/>
          <w:b/>
          <w:sz w:val="24"/>
        </w:rPr>
      </w:pPr>
      <w:r>
        <w:rPr>
          <w:rFonts w:ascii="Times New Roman" w:hAnsi="Times New Roman"/>
          <w:b/>
          <w:sz w:val="24"/>
        </w:rPr>
        <w:t>Paydaş Analizi</w:t>
      </w:r>
    </w:p>
    <w:p w:rsidR="000E6FA9" w:rsidRDefault="00486B3F">
      <w:pPr>
        <w:pStyle w:val="ListeParagraf"/>
        <w:spacing w:after="160" w:line="276" w:lineRule="auto"/>
        <w:jc w:val="both"/>
        <w:rPr>
          <w:rFonts w:ascii="Times New Roman" w:hAnsi="Times New Roman"/>
          <w:b/>
          <w:i/>
          <w:sz w:val="24"/>
        </w:rPr>
      </w:pPr>
      <w:r>
        <w:rPr>
          <w:rFonts w:ascii="Times New Roman" w:hAnsi="Times New Roman"/>
          <w:noProof/>
          <w:sz w:val="24"/>
        </w:rPr>
        <w:drawing>
          <wp:anchor distT="45720" distB="45720" distL="114305" distR="114305" simplePos="0" relativeHeight="251659264" behindDoc="1" locked="0" layoutInCell="1" allowOverlap="1">
            <wp:simplePos x="0" y="0"/>
            <wp:positionH relativeFrom="column">
              <wp:posOffset>700405</wp:posOffset>
            </wp:positionH>
            <wp:positionV relativeFrom="paragraph">
              <wp:posOffset>229870</wp:posOffset>
            </wp:positionV>
            <wp:extent cx="4535805" cy="2469515"/>
            <wp:effectExtent l="0" t="0" r="0" b="0"/>
            <wp:wrapTight wrapText="bothSides">
              <wp:wrapPolygon edited="0">
                <wp:start x="0" y="0"/>
                <wp:lineTo x="0" y="21600"/>
                <wp:lineTo x="21600" y="21600"/>
                <wp:lineTo x="21600" y="0"/>
                <wp:lineTo x="0" y="0"/>
              </wp:wrapPolygon>
            </wp:wrapTight>
            <wp:docPr id="1" name="Resim 3" descr="C:\Users\Koray\Desktop\Örnekler\Paydaş\Paydaş-Etki-Önem-Matris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535805" cy="2469515"/>
                    </a:xfrm>
                    <a:prstGeom prst="rect">
                      <a:avLst/>
                    </a:prstGeom>
                    <a:noFill/>
                    <a:ln>
                      <a:noFill/>
                    </a:ln>
                  </pic:spPr>
                </pic:pic>
              </a:graphicData>
            </a:graphic>
          </wp:anchor>
        </w:drawing>
      </w:r>
      <w:r>
        <w:rPr>
          <w:rFonts w:ascii="Times New Roman" w:hAnsi="Times New Roman"/>
          <w:b/>
          <w:i/>
          <w:sz w:val="24"/>
        </w:rPr>
        <w:t>Paydaşın Önem Derecesi = Etki * Önem</w:t>
      </w:r>
    </w:p>
    <w:p w:rsidR="000E6FA9" w:rsidRDefault="009105F8">
      <w:pPr>
        <w:pStyle w:val="ListeParagraf"/>
        <w:spacing w:after="160" w:line="276" w:lineRule="auto"/>
        <w:jc w:val="both"/>
        <w:rPr>
          <w:rFonts w:ascii="Times New Roman" w:hAnsi="Times New Roman"/>
          <w:b/>
          <w:sz w:val="24"/>
        </w:rPr>
      </w:pPr>
    </w:p>
    <w:p w:rsidR="000E6FA9" w:rsidRDefault="00486B3F">
      <w:pPr>
        <w:pStyle w:val="ListeParagraf"/>
        <w:numPr>
          <w:ilvl w:val="0"/>
          <w:numId w:val="2"/>
        </w:numPr>
        <w:spacing w:after="160" w:line="276" w:lineRule="auto"/>
        <w:ind w:left="720"/>
        <w:jc w:val="both"/>
        <w:rPr>
          <w:rFonts w:ascii="Times New Roman" w:hAnsi="Times New Roman"/>
          <w:sz w:val="24"/>
        </w:rPr>
      </w:pPr>
      <w:r>
        <w:rPr>
          <w:rFonts w:ascii="Times" w:hAnsi="Times"/>
          <w:b/>
          <w:i/>
          <w:sz w:val="24"/>
        </w:rPr>
        <w:t>İzle:</w:t>
      </w:r>
      <w:r>
        <w:rPr>
          <w:rFonts w:ascii="Times" w:hAnsi="Times"/>
          <w:sz w:val="24"/>
        </w:rPr>
        <w:t xml:space="preserve"> Paydaşın Üniversiteden beklentisini takip et. </w:t>
      </w:r>
    </w:p>
    <w:p w:rsidR="000E6FA9" w:rsidRDefault="00486B3F">
      <w:pPr>
        <w:pStyle w:val="ListeParagraf"/>
        <w:numPr>
          <w:ilvl w:val="0"/>
          <w:numId w:val="2"/>
        </w:numPr>
        <w:spacing w:after="160" w:line="276" w:lineRule="auto"/>
        <w:ind w:left="720"/>
        <w:jc w:val="both"/>
        <w:rPr>
          <w:rFonts w:ascii="Times New Roman" w:hAnsi="Times New Roman"/>
          <w:sz w:val="24"/>
        </w:rPr>
      </w:pPr>
      <w:r>
        <w:rPr>
          <w:rFonts w:ascii="Times New Roman" w:hAnsi="Times New Roman"/>
          <w:b/>
          <w:i/>
          <w:sz w:val="24"/>
        </w:rPr>
        <w:t>Bilgilendir:</w:t>
      </w:r>
      <w:r>
        <w:rPr>
          <w:rFonts w:ascii="Times New Roman" w:hAnsi="Times New Roman"/>
          <w:sz w:val="24"/>
        </w:rPr>
        <w:t xml:space="preserve"> Paydaşın beklentisini etkileyecek faktörlerde gerçekleşen değişiklerin hakkında paydaşın bilgilendirilmesini sağla.</w:t>
      </w:r>
    </w:p>
    <w:p w:rsidR="000E6FA9" w:rsidRDefault="00486B3F">
      <w:pPr>
        <w:pStyle w:val="ListeParagraf"/>
        <w:numPr>
          <w:ilvl w:val="0"/>
          <w:numId w:val="2"/>
        </w:numPr>
        <w:spacing w:after="160" w:line="276" w:lineRule="auto"/>
        <w:ind w:left="720"/>
        <w:jc w:val="both"/>
        <w:rPr>
          <w:rFonts w:ascii="Times New Roman" w:hAnsi="Times New Roman"/>
          <w:sz w:val="24"/>
        </w:rPr>
      </w:pPr>
      <w:r>
        <w:rPr>
          <w:rFonts w:ascii="Times New Roman" w:hAnsi="Times New Roman"/>
          <w:b/>
          <w:i/>
          <w:sz w:val="24"/>
        </w:rPr>
        <w:t>Çıkarlarını gözet – çalışmalara dahil et</w:t>
      </w:r>
      <w:r>
        <w:rPr>
          <w:rFonts w:ascii="Times New Roman" w:hAnsi="Times New Roman"/>
          <w:i/>
          <w:sz w:val="24"/>
        </w:rPr>
        <w:t>:</w:t>
      </w:r>
      <w:r>
        <w:rPr>
          <w:rFonts w:ascii="Times New Roman" w:hAnsi="Times New Roman"/>
          <w:sz w:val="24"/>
        </w:rPr>
        <w:t xml:space="preserve"> Paydaşın faaliyet ve çıktılarını takip et.</w:t>
      </w:r>
    </w:p>
    <w:p w:rsidR="000E6FA9" w:rsidRDefault="00486B3F">
      <w:pPr>
        <w:pStyle w:val="ListeParagraf"/>
        <w:numPr>
          <w:ilvl w:val="0"/>
          <w:numId w:val="2"/>
        </w:numPr>
        <w:spacing w:after="160" w:line="276" w:lineRule="auto"/>
        <w:ind w:left="720"/>
        <w:jc w:val="both"/>
        <w:rPr>
          <w:rFonts w:ascii="Times New Roman" w:hAnsi="Times New Roman"/>
          <w:sz w:val="24"/>
        </w:rPr>
      </w:pPr>
      <w:r>
        <w:rPr>
          <w:rFonts w:ascii="Times New Roman" w:hAnsi="Times New Roman"/>
          <w:b/>
          <w:i/>
          <w:sz w:val="24"/>
        </w:rPr>
        <w:t>Birlikte Çalış:</w:t>
      </w:r>
      <w:r>
        <w:rPr>
          <w:rFonts w:ascii="Times New Roman" w:hAnsi="Times New Roman"/>
          <w:sz w:val="24"/>
        </w:rPr>
        <w:t xml:space="preserve"> Üniversitenin tüm birimleri ilgili paydaş ile birlikte çalışır.</w:t>
      </w:r>
    </w:p>
    <w:p w:rsidR="000E6FA9" w:rsidRDefault="00486B3F">
      <w:pPr>
        <w:pStyle w:val="ListeParagraf"/>
        <w:spacing w:after="160" w:line="276" w:lineRule="auto"/>
        <w:ind w:firstLine="360"/>
        <w:jc w:val="both"/>
        <w:rPr>
          <w:rFonts w:ascii="Times New Roman" w:hAnsi="Times New Roman"/>
          <w:sz w:val="24"/>
        </w:rPr>
      </w:pPr>
      <w:r>
        <w:rPr>
          <w:rFonts w:ascii="Times New Roman" w:hAnsi="Times New Roman"/>
          <w:sz w:val="24"/>
        </w:rPr>
        <w:t>İlgili tarafların beklentilerinin anlaşılması ve değerlendirilmesi yöntemi olarak, kurum içi paydaşlar beklentilerin tespit edildiği anketler ile kurum dışı stratejik paydaşlar yüz yüze görüşmeler ve toplantılar ile belirlenmiştir. Kurum dışı temel paydaşların beklentileri kanun/yönetmelik gibi yasal yaptırımlar ile doğmaktadır.</w:t>
      </w:r>
    </w:p>
    <w:p w:rsidR="000E6FA9" w:rsidRDefault="00486B3F">
      <w:pPr>
        <w:pStyle w:val="ListeParagraf"/>
        <w:spacing w:after="160" w:line="276" w:lineRule="auto"/>
        <w:jc w:val="both"/>
        <w:rPr>
          <w:rFonts w:ascii="Times New Roman" w:hAnsi="Times New Roman"/>
          <w:sz w:val="24"/>
        </w:rPr>
      </w:pPr>
      <w:r>
        <w:rPr>
          <w:rFonts w:ascii="Times New Roman" w:hAnsi="Times New Roman"/>
          <w:sz w:val="24"/>
        </w:rPr>
        <w:t>Paydaşların beklentileri yılda bir kez YGG toplantısında gözden geçirilmekte her beş yılda bir yukarıda tanımlanan yöntemler ile revize edilmektedir.</w:t>
      </w:r>
    </w:p>
    <w:p w:rsidR="00B94B2B" w:rsidRDefault="00B94B2B">
      <w:pPr>
        <w:pStyle w:val="ListeParagraf"/>
        <w:spacing w:after="160" w:line="276" w:lineRule="auto"/>
        <w:jc w:val="both"/>
        <w:rPr>
          <w:rFonts w:ascii="Times New Roman" w:hAnsi="Times New Roman"/>
          <w:sz w:val="24"/>
        </w:rPr>
      </w:pPr>
    </w:p>
    <w:p w:rsidR="000E6FA9" w:rsidRDefault="00486B3F">
      <w:pPr>
        <w:pStyle w:val="ListeParagraf"/>
        <w:numPr>
          <w:ilvl w:val="1"/>
          <w:numId w:val="1"/>
        </w:numPr>
        <w:spacing w:after="160" w:line="276" w:lineRule="auto"/>
        <w:ind w:left="851" w:hanging="447"/>
        <w:jc w:val="both"/>
        <w:rPr>
          <w:rFonts w:ascii="Times New Roman" w:hAnsi="Times New Roman"/>
          <w:b/>
          <w:sz w:val="24"/>
        </w:rPr>
      </w:pPr>
      <w:r>
        <w:rPr>
          <w:rFonts w:ascii="Times New Roman" w:hAnsi="Times New Roman"/>
          <w:b/>
          <w:sz w:val="24"/>
        </w:rPr>
        <w:t xml:space="preserve"> Proseslerin Belirlenmesi</w:t>
      </w:r>
    </w:p>
    <w:p w:rsidR="000E6FA9" w:rsidRDefault="00486B3F">
      <w:pPr>
        <w:pStyle w:val="ListeParagraf"/>
        <w:spacing w:after="160" w:line="276" w:lineRule="auto"/>
        <w:ind w:firstLine="404"/>
        <w:jc w:val="both"/>
        <w:rPr>
          <w:rFonts w:ascii="Times New Roman" w:hAnsi="Times New Roman"/>
          <w:sz w:val="24"/>
        </w:rPr>
      </w:pPr>
      <w:r>
        <w:rPr>
          <w:rFonts w:ascii="Times New Roman" w:hAnsi="Times New Roman"/>
          <w:sz w:val="24"/>
        </w:rPr>
        <w:t xml:space="preserve"> Daire Başkanlıkları prosesleri ana proses ve alt (destek) proses olarak iki kategoriden oluşmaktadır. Ana Proses, kurumun tüm faaliyetlerini bütünleyici şekilde ele alarak süreci tanımlar. Süleyman Demirel Üniversitesi İlgili daire başkanlıkları ana prosesleri, 1. Eğitim-</w:t>
      </w:r>
      <w:r>
        <w:rPr>
          <w:rFonts w:ascii="Times New Roman" w:hAnsi="Times New Roman"/>
          <w:sz w:val="24"/>
        </w:rPr>
        <w:lastRenderedPageBreak/>
        <w:t xml:space="preserve">Öğretim ve 2. İdari Hizmetler olmak üzere belirlenmiştir. Alt prosesler, ana proseslere destek hizmeti veren birimler bazında (İş Akışları) ayrı ayrı hazırlanmıştır. </w:t>
      </w:r>
    </w:p>
    <w:p w:rsidR="000E6FA9" w:rsidRDefault="009105F8">
      <w:pPr>
        <w:pStyle w:val="ListeParagraf"/>
        <w:spacing w:after="160" w:line="276" w:lineRule="auto"/>
        <w:jc w:val="both"/>
        <w:rPr>
          <w:rFonts w:ascii="Times New Roman" w:hAnsi="Times New Roman"/>
          <w:sz w:val="24"/>
        </w:rPr>
      </w:pPr>
    </w:p>
    <w:p w:rsidR="000E6FA9" w:rsidRDefault="00486B3F">
      <w:pPr>
        <w:pStyle w:val="ListeParagraf"/>
        <w:numPr>
          <w:ilvl w:val="2"/>
          <w:numId w:val="1"/>
        </w:numPr>
        <w:spacing w:after="160" w:line="276" w:lineRule="auto"/>
        <w:ind w:left="1418" w:hanging="709"/>
        <w:jc w:val="both"/>
        <w:rPr>
          <w:rFonts w:ascii="Times New Roman" w:hAnsi="Times New Roman"/>
          <w:b/>
          <w:sz w:val="24"/>
        </w:rPr>
      </w:pPr>
      <w:r>
        <w:rPr>
          <w:rFonts w:ascii="Times New Roman" w:hAnsi="Times New Roman"/>
          <w:b/>
          <w:sz w:val="24"/>
        </w:rPr>
        <w:t>Proses Kartının Hazırlanması</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 Tipi:</w:t>
      </w:r>
      <w:r>
        <w:rPr>
          <w:rFonts w:ascii="Times New Roman" w:hAnsi="Times New Roman"/>
          <w:sz w:val="24"/>
        </w:rPr>
        <w:t xml:space="preserve">  Ana proses/Alt Proses seçeneklerinden birisi işaretlenir.</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Prosesin Sahibi/Sorumlusu:</w:t>
      </w:r>
      <w:r>
        <w:rPr>
          <w:rFonts w:ascii="Times New Roman" w:hAnsi="Times New Roman"/>
          <w:sz w:val="24"/>
        </w:rPr>
        <w:t xml:space="preserve"> Prosesin PÜKO (Planla, Uygula, Kontrol Et, Önlem Al) döngüsünden sorumlu ve yetkili kişi yazılır.</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Etkilediği Prosesler:</w:t>
      </w:r>
      <w:r>
        <w:rPr>
          <w:rFonts w:ascii="Times New Roman" w:hAnsi="Times New Roman"/>
          <w:sz w:val="24"/>
        </w:rPr>
        <w:t xml:space="preserve"> Bu prosesi etkileyebilecek diğer proses(ler) ayrı ayrı yazılır.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Etkilendiği Prosesler:</w:t>
      </w:r>
      <w:r>
        <w:rPr>
          <w:rFonts w:ascii="Times New Roman" w:hAnsi="Times New Roman"/>
          <w:sz w:val="24"/>
        </w:rPr>
        <w:t xml:space="preserve"> Bu prosesten etkilenebilecek diğer proses(ler) ayrı ayrı yazılır.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Prosesin Amacı:</w:t>
      </w:r>
      <w:r>
        <w:rPr>
          <w:rFonts w:ascii="Times New Roman" w:hAnsi="Times New Roman"/>
          <w:sz w:val="24"/>
        </w:rPr>
        <w:t xml:space="preserve"> Bu prosesin ne için yürütüldüğünün ifadesi olarak yazılır.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Prosesin Hedefleri:</w:t>
      </w:r>
      <w:r>
        <w:rPr>
          <w:rFonts w:ascii="Times New Roman" w:hAnsi="Times New Roman"/>
          <w:sz w:val="24"/>
        </w:rPr>
        <w:t xml:space="preserve"> Prosesin hedefleri belirlenerek her birine ait ölçülebilir performans göstergesi yazılır. Performans göstergesi; proseste amaçlanan çıktının elde edilip edilmediğine ve prosesin başarılı olup olmadığına karar verebilmek için izlenmesi gereken ölçütlerdir. Ölçümün birimi, izleme periyodu ve ölçme metodu yazılır.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Fırsat ve Tehditlerin Belirlenmesi:</w:t>
      </w:r>
      <w:r>
        <w:rPr>
          <w:rFonts w:ascii="Times New Roman" w:hAnsi="Times New Roman"/>
          <w:sz w:val="24"/>
        </w:rPr>
        <w:t xml:space="preserve"> Üniversitenin fırsatları ve tehditleri beş yılda bir hazırlanan stratejik plan için yapılan SWOT (Güçlü ve Zayıf Yönler, Fırsat ve Tehditler) analizi sonucunda belirlenir. Prosese ait fırsat ve tehditler proses sahipleri tarafından ilgili proses kartında belirtilen hedeflerle doğrudan ilişkilendirilir.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 Girdileri:</w:t>
      </w:r>
      <w:r>
        <w:rPr>
          <w:rFonts w:ascii="Times New Roman" w:hAnsi="Times New Roman"/>
          <w:sz w:val="24"/>
        </w:rPr>
        <w:t xml:space="preserve"> Amacı gerçekleştirmek üzere prosesi başlatan her türlü hizmet, bilgi, talep, veri, doküman vb. olarak ifade edilebilir.</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 Faaliyetleri:</w:t>
      </w:r>
      <w:r>
        <w:rPr>
          <w:rFonts w:ascii="Times New Roman" w:hAnsi="Times New Roman"/>
          <w:sz w:val="24"/>
        </w:rPr>
        <w:t xml:space="preserve"> Prosesin amacına ulaşmak ve istenen çıktıları elde etmek için yapılması gereken iştir.</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Proses Çıktıları:</w:t>
      </w:r>
      <w:r>
        <w:rPr>
          <w:rFonts w:ascii="Times New Roman" w:hAnsi="Times New Roman"/>
          <w:sz w:val="24"/>
        </w:rPr>
        <w:t xml:space="preserve"> Prosesin girdilerini birtakım işlemlerden geçirilmesi sonucunda ortaya çıkan ürün ve hizmettir.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Kontrol Kriterleri:</w:t>
      </w:r>
      <w:r>
        <w:rPr>
          <w:rFonts w:ascii="Times New Roman" w:hAnsi="Times New Roman"/>
          <w:sz w:val="24"/>
        </w:rPr>
        <w:t xml:space="preserve"> Proseste yürütülen işlemler sırasında yapılan uygunluk kontrollerindeki ölçümlerdir (uygunluk, doğruluk, miktar, süre vb.)</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Performans Kriterleri:</w:t>
      </w:r>
      <w:r>
        <w:rPr>
          <w:rFonts w:ascii="Times New Roman" w:hAnsi="Times New Roman"/>
          <w:sz w:val="24"/>
        </w:rPr>
        <w:t xml:space="preserve"> Performansın hangi ölçüm üzerinden değerlendirileceğini belirler.  </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Kaynaklar:</w:t>
      </w:r>
      <w:r>
        <w:rPr>
          <w:rFonts w:ascii="Times New Roman" w:hAnsi="Times New Roman"/>
          <w:sz w:val="24"/>
        </w:rPr>
        <w:t xml:space="preserve"> Çıktılara ulaşmak için kullanılan, kendisi dönüşmediği halde dönüşüme katkı sağlayan her türlü öğelerdir.</w:t>
      </w:r>
    </w:p>
    <w:p w:rsidR="000E6FA9" w:rsidRDefault="00486B3F">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lastRenderedPageBreak/>
        <w:t>Dokümanlar:</w:t>
      </w:r>
      <w:r>
        <w:rPr>
          <w:rFonts w:ascii="Times New Roman" w:hAnsi="Times New Roman"/>
          <w:sz w:val="24"/>
        </w:rPr>
        <w:t xml:space="preserve"> Süreci ilgilendiren tüm iç ve dış yazılı belgedir. </w:t>
      </w:r>
    </w:p>
    <w:p w:rsidR="000E6FA9" w:rsidRPr="00B94B2B" w:rsidRDefault="00486B3F" w:rsidP="00B94B2B">
      <w:pPr>
        <w:pStyle w:val="ListeParagraf"/>
        <w:numPr>
          <w:ilvl w:val="0"/>
          <w:numId w:val="3"/>
        </w:numPr>
        <w:spacing w:after="160" w:line="276" w:lineRule="auto"/>
        <w:ind w:left="720"/>
        <w:jc w:val="both"/>
        <w:rPr>
          <w:rFonts w:ascii="Times New Roman" w:hAnsi="Times New Roman"/>
          <w:sz w:val="24"/>
        </w:rPr>
      </w:pPr>
      <w:r>
        <w:rPr>
          <w:rFonts w:ascii="Times New Roman" w:hAnsi="Times New Roman"/>
          <w:b/>
          <w:sz w:val="24"/>
        </w:rPr>
        <w:t>Kayıt Ortamı:</w:t>
      </w:r>
      <w:r>
        <w:rPr>
          <w:rFonts w:ascii="Times New Roman" w:hAnsi="Times New Roman"/>
          <w:sz w:val="24"/>
        </w:rPr>
        <w:t xml:space="preserve"> Prosese ilişkin dokümantasyonun muhafaza ortamını ifade eder.</w:t>
      </w:r>
    </w:p>
    <w:p w:rsidR="000E6FA9" w:rsidRDefault="00486B3F">
      <w:pPr>
        <w:pStyle w:val="ListeParagraf"/>
        <w:numPr>
          <w:ilvl w:val="0"/>
          <w:numId w:val="1"/>
        </w:numPr>
        <w:spacing w:after="160" w:line="276" w:lineRule="auto"/>
        <w:ind w:left="720"/>
        <w:jc w:val="both"/>
        <w:rPr>
          <w:rFonts w:ascii="Times New Roman" w:hAnsi="Times New Roman"/>
          <w:b/>
          <w:sz w:val="24"/>
        </w:rPr>
      </w:pPr>
      <w:r>
        <w:rPr>
          <w:rFonts w:ascii="Times New Roman" w:hAnsi="Times New Roman"/>
          <w:sz w:val="24"/>
        </w:rPr>
        <w:t xml:space="preserve"> </w:t>
      </w:r>
      <w:r>
        <w:rPr>
          <w:rFonts w:ascii="Times New Roman" w:hAnsi="Times New Roman"/>
          <w:b/>
          <w:sz w:val="24"/>
        </w:rPr>
        <w:t>İLGİLİ DOKÜMANLAR</w:t>
      </w:r>
    </w:p>
    <w:p w:rsidR="000E6FA9" w:rsidRDefault="00486B3F">
      <w:pPr>
        <w:pStyle w:val="ListeParagraf"/>
        <w:numPr>
          <w:ilvl w:val="0"/>
          <w:numId w:val="4"/>
        </w:numPr>
        <w:spacing w:after="160" w:line="276" w:lineRule="auto"/>
        <w:ind w:left="1080"/>
        <w:jc w:val="both"/>
        <w:rPr>
          <w:rFonts w:ascii="Times New Roman" w:hAnsi="Times New Roman"/>
          <w:sz w:val="24"/>
        </w:rPr>
      </w:pPr>
      <w:r>
        <w:rPr>
          <w:rFonts w:ascii="Times New Roman" w:hAnsi="Times New Roman"/>
          <w:sz w:val="24"/>
        </w:rPr>
        <w:t>ANL-001 Paydaş Analizi ve Paydaş Beklentisi Formu</w:t>
      </w:r>
    </w:p>
    <w:p w:rsidR="000E6FA9" w:rsidRDefault="00486B3F" w:rsidP="00B94B2B">
      <w:pPr>
        <w:pStyle w:val="ListeParagraf"/>
        <w:numPr>
          <w:ilvl w:val="0"/>
          <w:numId w:val="1"/>
        </w:numPr>
        <w:rPr>
          <w:rFonts w:ascii="Times New Roman" w:hAnsi="Times New Roman"/>
          <w:sz w:val="24"/>
        </w:rPr>
      </w:pPr>
      <w:r>
        <w:rPr>
          <w:rFonts w:ascii="Times New Roman" w:hAnsi="Times New Roman"/>
          <w:b/>
          <w:sz w:val="24"/>
        </w:rPr>
        <w:t>REVİZYON TAKİP TABLOSU</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27"/>
        <w:gridCol w:w="1943"/>
        <w:gridCol w:w="5763"/>
      </w:tblGrid>
      <w:tr w:rsidR="000E6FA9">
        <w:trPr>
          <w:trHeight w:val="171"/>
          <w:jc w:val="center"/>
        </w:trPr>
        <w:tc>
          <w:tcPr>
            <w:tcW w:w="2327"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rPr>
                <w:b/>
              </w:rPr>
            </w:pPr>
            <w:r>
              <w:rPr>
                <w:b/>
              </w:rPr>
              <w:t xml:space="preserve">REVİZYON NO     </w:t>
            </w:r>
          </w:p>
        </w:tc>
        <w:tc>
          <w:tcPr>
            <w:tcW w:w="1943"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rPr>
                <w:b/>
              </w:rPr>
            </w:pPr>
            <w:r>
              <w:rPr>
                <w:b/>
              </w:rPr>
              <w:t>TARİH</w:t>
            </w:r>
          </w:p>
        </w:tc>
        <w:tc>
          <w:tcPr>
            <w:tcW w:w="5763"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rPr>
                <w:b/>
              </w:rPr>
            </w:pPr>
            <w:r>
              <w:rPr>
                <w:b/>
              </w:rPr>
              <w:t>AÇIKLAMA</w:t>
            </w:r>
          </w:p>
        </w:tc>
      </w:tr>
      <w:tr w:rsidR="000E6FA9">
        <w:trPr>
          <w:trHeight w:val="171"/>
          <w:jc w:val="center"/>
        </w:trPr>
        <w:tc>
          <w:tcPr>
            <w:tcW w:w="2327"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pPr>
            <w:r>
              <w:t>000</w:t>
            </w:r>
          </w:p>
        </w:tc>
        <w:tc>
          <w:tcPr>
            <w:tcW w:w="1943"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pPr>
            <w:r>
              <w:t>03.08.2020</w:t>
            </w:r>
          </w:p>
        </w:tc>
        <w:tc>
          <w:tcPr>
            <w:tcW w:w="5763" w:type="dxa"/>
            <w:tcBorders>
              <w:top w:val="single" w:sz="4" w:space="0" w:color="auto"/>
              <w:left w:val="single" w:sz="4" w:space="0" w:color="auto"/>
              <w:bottom w:val="single" w:sz="4" w:space="0" w:color="auto"/>
              <w:right w:val="single" w:sz="4" w:space="0" w:color="auto"/>
            </w:tcBorders>
            <w:vAlign w:val="center"/>
            <w:hideMark/>
          </w:tcPr>
          <w:p w:rsidR="000E6FA9" w:rsidRDefault="00486B3F">
            <w:pPr>
              <w:spacing w:after="160" w:line="276" w:lineRule="auto"/>
            </w:pPr>
            <w:r>
              <w:t>İlk yayın.</w:t>
            </w:r>
          </w:p>
        </w:tc>
      </w:tr>
    </w:tbl>
    <w:p w:rsidR="00937BE3" w:rsidRDefault="00937BE3"/>
    <w:sectPr w:rsidR="00937BE3" w:rsidSect="00B94B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F8" w:rsidRDefault="009105F8" w:rsidP="002773EF">
      <w:r>
        <w:separator/>
      </w:r>
    </w:p>
  </w:endnote>
  <w:endnote w:type="continuationSeparator" w:id="0">
    <w:p w:rsidR="009105F8" w:rsidRDefault="009105F8"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87" w:rsidRDefault="00397A8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273" w:type="pct"/>
      <w:jc w:val="center"/>
      <w:tblLook w:val="04A0" w:firstRow="1" w:lastRow="0" w:firstColumn="1" w:lastColumn="0" w:noHBand="0" w:noVBand="1"/>
    </w:tblPr>
    <w:tblGrid>
      <w:gridCol w:w="3230"/>
      <w:gridCol w:w="3234"/>
      <w:gridCol w:w="3093"/>
    </w:tblGrid>
    <w:tr w:rsidR="002773EF" w:rsidTr="00397A87">
      <w:trPr>
        <w:trHeight w:val="236"/>
        <w:jc w:val="center"/>
      </w:trPr>
      <w:tc>
        <w:tcPr>
          <w:tcW w:w="1690" w:type="pct"/>
          <w:vAlign w:val="center"/>
        </w:tcPr>
        <w:p w:rsidR="002773EF" w:rsidRDefault="002773EF" w:rsidP="002773EF">
          <w:pPr>
            <w:pStyle w:val="AltBilgi"/>
            <w:ind w:right="360"/>
            <w:jc w:val="center"/>
          </w:pPr>
          <w:bookmarkStart w:id="0" w:name="_GoBack"/>
          <w:bookmarkEnd w:id="0"/>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397A87">
      <w:trPr>
        <w:trHeight w:val="605"/>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397A87"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87" w:rsidRDefault="00397A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F8" w:rsidRDefault="009105F8" w:rsidP="002773EF">
      <w:r>
        <w:separator/>
      </w:r>
    </w:p>
  </w:footnote>
  <w:footnote w:type="continuationSeparator" w:id="0">
    <w:p w:rsidR="009105F8" w:rsidRDefault="009105F8"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87" w:rsidRDefault="00397A8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206" w:type="dxa"/>
      <w:tblInd w:w="-572" w:type="dxa"/>
      <w:tblLook w:val="04A0" w:firstRow="1" w:lastRow="0" w:firstColumn="1" w:lastColumn="0" w:noHBand="0" w:noVBand="1"/>
    </w:tblPr>
    <w:tblGrid>
      <w:gridCol w:w="1985"/>
      <w:gridCol w:w="4678"/>
      <w:gridCol w:w="1842"/>
      <w:gridCol w:w="1701"/>
    </w:tblGrid>
    <w:tr w:rsidR="002773EF" w:rsidTr="00B94B2B">
      <w:trPr>
        <w:trHeight w:val="416"/>
      </w:trPr>
      <w:tc>
        <w:tcPr>
          <w:tcW w:w="1985"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Paydaş Analizi Prosedürü</w:t>
          </w:r>
        </w:p>
      </w:tc>
      <w:tc>
        <w:tcPr>
          <w:tcW w:w="1842"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PR-024</w:t>
          </w:r>
        </w:p>
      </w:tc>
    </w:tr>
    <w:tr w:rsidR="002773EF" w:rsidTr="00B94B2B">
      <w:trPr>
        <w:trHeight w:val="327"/>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B94B2B">
      <w:trPr>
        <w:trHeight w:val="288"/>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B94B2B">
      <w:trPr>
        <w:trHeight w:val="406"/>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000</w:t>
          </w:r>
        </w:p>
      </w:tc>
    </w:tr>
    <w:tr w:rsidR="002773EF" w:rsidTr="00B94B2B">
      <w:trPr>
        <w:trHeight w:val="256"/>
      </w:trPr>
      <w:tc>
        <w:tcPr>
          <w:tcW w:w="1985"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B94B2B"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397A87">
            <w:rPr>
              <w:noProof/>
              <w:color w:val="000000"/>
              <w:sz w:val="18"/>
              <w:szCs w:val="18"/>
            </w:rPr>
            <w:t>4</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397A87">
            <w:rPr>
              <w:noProof/>
              <w:color w:val="000000"/>
              <w:sz w:val="18"/>
              <w:szCs w:val="18"/>
            </w:rPr>
            <w:t>4</w:t>
          </w:r>
          <w:r>
            <w:rPr>
              <w:color w:val="000000"/>
              <w:sz w:val="18"/>
              <w:szCs w:val="18"/>
            </w:rPr>
            <w:fldChar w:fldCharType="end"/>
          </w:r>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A87" w:rsidRDefault="00397A8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4AE6C96"/>
    <w:lvl w:ilvl="0">
      <w:start w:val="1"/>
      <w:numFmt w:val="decimal"/>
      <w:lvlText w:val="%1."/>
      <w:lvlJc w:val="left"/>
      <w:pPr>
        <w:spacing w:line="240" w:lineRule="auto"/>
        <w:ind w:left="360" w:hanging="360"/>
      </w:pPr>
      <w:rPr>
        <w:rFonts w:ascii="Times New Roman" w:hAnsi="Times New Roman"/>
        <w:b/>
        <w:i w:val="0"/>
      </w:rPr>
    </w:lvl>
    <w:lvl w:ilvl="1">
      <w:start w:val="1"/>
      <w:numFmt w:val="decimal"/>
      <w:lvlText w:val="%1.%2."/>
      <w:lvlJc w:val="left"/>
      <w:pPr>
        <w:spacing w:line="240" w:lineRule="auto"/>
        <w:ind w:left="792" w:hanging="432"/>
      </w:pPr>
      <w:rPr>
        <w:rFonts w:ascii="Times New Roman" w:hAnsi="Times New Roman"/>
        <w:b/>
        <w:i w:val="0"/>
      </w:rPr>
    </w:lvl>
    <w:lvl w:ilvl="2">
      <w:start w:val="1"/>
      <w:numFmt w:val="decimal"/>
      <w:lvlText w:val="%1.%2.%3."/>
      <w:lvlJc w:val="left"/>
      <w:pPr>
        <w:spacing w:line="240" w:lineRule="auto"/>
        <w:ind w:left="1224" w:hanging="504"/>
      </w:pPr>
      <w:rPr>
        <w:rFonts w:ascii="Times New Roman" w:hAnsi="Times New Roman"/>
        <w:b/>
        <w:i w:val="0"/>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1" w15:restartNumberingAfterBreak="0">
    <w:nsid w:val="00000002"/>
    <w:multiLevelType w:val="multilevel"/>
    <w:tmpl w:val="13982290"/>
    <w:lvl w:ilvl="0">
      <w:start w:val="1"/>
      <w:numFmt w:val="decimal"/>
      <w:lvlText w:val="%1."/>
      <w:lvlJc w:val="left"/>
      <w:pPr>
        <w:spacing w:line="240" w:lineRule="auto"/>
        <w:ind w:left="360" w:hanging="360"/>
      </w:pPr>
      <w:rPr>
        <w:rFonts w:ascii="Times New Roman" w:hAnsi="Times New Roman"/>
        <w:b/>
        <w:i w:val="0"/>
      </w:rPr>
    </w:lvl>
    <w:lvl w:ilvl="1">
      <w:start w:val="1"/>
      <w:numFmt w:val="decimal"/>
      <w:lvlText w:val="%1.%2."/>
      <w:lvlJc w:val="left"/>
      <w:pPr>
        <w:spacing w:line="240" w:lineRule="auto"/>
        <w:ind w:left="792" w:hanging="432"/>
      </w:pPr>
      <w:rPr>
        <w:rFonts w:ascii="Times New Roman" w:hAnsi="Times New Roman"/>
        <w:b/>
        <w:i w:val="0"/>
      </w:rPr>
    </w:lvl>
    <w:lvl w:ilvl="2">
      <w:start w:val="1"/>
      <w:numFmt w:val="decimal"/>
      <w:lvlText w:val="%1.%2.%3."/>
      <w:lvlJc w:val="left"/>
      <w:pPr>
        <w:spacing w:line="240" w:lineRule="auto"/>
        <w:ind w:left="1224" w:hanging="504"/>
      </w:pPr>
      <w:rPr>
        <w:rFonts w:ascii="Times New Roman" w:hAnsi="Times New Roman"/>
        <w:b/>
        <w:i w:val="0"/>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2" w15:restartNumberingAfterBreak="0">
    <w:nsid w:val="00000003"/>
    <w:multiLevelType w:val="multilevel"/>
    <w:tmpl w:val="3AF8BD0C"/>
    <w:lvl w:ilvl="0">
      <w:start w:val="1"/>
      <w:numFmt w:val="decimal"/>
      <w:lvlText w:val="%1."/>
      <w:lvlJc w:val="left"/>
      <w:pPr>
        <w:spacing w:line="240" w:lineRule="auto"/>
        <w:ind w:left="360" w:hanging="360"/>
      </w:pPr>
      <w:rPr>
        <w:rFonts w:ascii="Times New Roman" w:hAnsi="Times New Roman"/>
        <w:b/>
        <w:i w:val="0"/>
      </w:rPr>
    </w:lvl>
    <w:lvl w:ilvl="1">
      <w:start w:val="1"/>
      <w:numFmt w:val="decimal"/>
      <w:lvlText w:val="%1.%2."/>
      <w:lvlJc w:val="left"/>
      <w:pPr>
        <w:spacing w:line="240" w:lineRule="auto"/>
        <w:ind w:left="792" w:hanging="432"/>
      </w:pPr>
      <w:rPr>
        <w:rFonts w:ascii="Times New Roman" w:hAnsi="Times New Roman"/>
        <w:b/>
        <w:i w:val="0"/>
      </w:rPr>
    </w:lvl>
    <w:lvl w:ilvl="2">
      <w:start w:val="1"/>
      <w:numFmt w:val="decimal"/>
      <w:lvlText w:val="%1.%2.%3."/>
      <w:lvlJc w:val="left"/>
      <w:pPr>
        <w:spacing w:line="240" w:lineRule="auto"/>
        <w:ind w:left="1224" w:hanging="504"/>
      </w:pPr>
      <w:rPr>
        <w:rFonts w:ascii="Times New Roman" w:hAnsi="Times New Roman"/>
        <w:b/>
        <w:i w:val="0"/>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abstractNum w:abstractNumId="3" w15:restartNumberingAfterBreak="0">
    <w:nsid w:val="00000004"/>
    <w:multiLevelType w:val="multilevel"/>
    <w:tmpl w:val="F6ACE380"/>
    <w:lvl w:ilvl="0">
      <w:start w:val="1"/>
      <w:numFmt w:val="bullet"/>
      <w:lvlText w:val=""/>
      <w:lvlJc w:val="left"/>
      <w:pPr>
        <w:spacing w:line="240" w:lineRule="auto"/>
        <w:ind w:left="360" w:hanging="360"/>
      </w:pPr>
      <w:rPr>
        <w:rFonts w:ascii="Symbol" w:hAnsi="Symbol"/>
        <w:b/>
        <w:i w:val="0"/>
      </w:rPr>
    </w:lvl>
    <w:lvl w:ilvl="1">
      <w:start w:val="1"/>
      <w:numFmt w:val="decimal"/>
      <w:lvlText w:val="%1.%2."/>
      <w:lvlJc w:val="left"/>
      <w:pPr>
        <w:spacing w:line="240" w:lineRule="auto"/>
        <w:ind w:left="792" w:hanging="432"/>
      </w:pPr>
      <w:rPr>
        <w:rFonts w:ascii="Times New Roman" w:hAnsi="Times New Roman"/>
        <w:b/>
        <w:i w:val="0"/>
      </w:rPr>
    </w:lvl>
    <w:lvl w:ilvl="2">
      <w:start w:val="1"/>
      <w:numFmt w:val="decimal"/>
      <w:lvlText w:val="%1.%2.%3."/>
      <w:lvlJc w:val="left"/>
      <w:pPr>
        <w:spacing w:line="240" w:lineRule="auto"/>
        <w:ind w:left="1224" w:hanging="504"/>
      </w:pPr>
      <w:rPr>
        <w:rFonts w:ascii="Times New Roman" w:hAnsi="Times New Roman"/>
        <w:b/>
        <w:i w:val="0"/>
      </w:rPr>
    </w:lvl>
    <w:lvl w:ilvl="3">
      <w:start w:val="1"/>
      <w:numFmt w:val="decimal"/>
      <w:lvlText w:val="%1.%2.%3.%4."/>
      <w:lvlJc w:val="left"/>
      <w:pPr>
        <w:spacing w:line="240" w:lineRule="auto"/>
        <w:ind w:left="1728" w:hanging="648"/>
      </w:pPr>
      <w:rPr>
        <w:rFonts w:ascii="Times New Roman" w:hAnsi="Times New Roman"/>
      </w:rPr>
    </w:lvl>
    <w:lvl w:ilvl="4">
      <w:start w:val="1"/>
      <w:numFmt w:val="decimal"/>
      <w:lvlText w:val="%1.%2.%3.%4.%5."/>
      <w:lvlJc w:val="left"/>
      <w:pPr>
        <w:spacing w:line="240" w:lineRule="auto"/>
        <w:ind w:left="2232" w:hanging="792"/>
      </w:pPr>
      <w:rPr>
        <w:rFonts w:ascii="Times New Roman" w:hAnsi="Times New Roman"/>
      </w:rPr>
    </w:lvl>
    <w:lvl w:ilvl="5">
      <w:start w:val="1"/>
      <w:numFmt w:val="decimal"/>
      <w:lvlText w:val="%1.%2.%3.%4.%5.%6."/>
      <w:lvlJc w:val="left"/>
      <w:pPr>
        <w:spacing w:line="240" w:lineRule="auto"/>
        <w:ind w:left="2736" w:hanging="936"/>
      </w:pPr>
      <w:rPr>
        <w:rFonts w:ascii="Times New Roman" w:hAnsi="Times New Roman"/>
      </w:rPr>
    </w:lvl>
    <w:lvl w:ilvl="6">
      <w:start w:val="1"/>
      <w:numFmt w:val="decimal"/>
      <w:lvlText w:val="%1.%2.%3.%4.%5.%6.%7."/>
      <w:lvlJc w:val="left"/>
      <w:pPr>
        <w:spacing w:line="240" w:lineRule="auto"/>
        <w:ind w:left="3240" w:hanging="1080"/>
      </w:pPr>
      <w:rPr>
        <w:rFonts w:ascii="Times New Roman" w:hAnsi="Times New Roman"/>
      </w:rPr>
    </w:lvl>
    <w:lvl w:ilvl="7">
      <w:start w:val="1"/>
      <w:numFmt w:val="decimal"/>
      <w:lvlText w:val="%1.%2.%3.%4.%5.%6.%7.%8."/>
      <w:lvlJc w:val="left"/>
      <w:pPr>
        <w:spacing w:line="240" w:lineRule="auto"/>
        <w:ind w:left="3744" w:hanging="1224"/>
      </w:pPr>
      <w:rPr>
        <w:rFonts w:ascii="Times New Roman" w:hAnsi="Times New Roman"/>
      </w:rPr>
    </w:lvl>
    <w:lvl w:ilvl="8">
      <w:start w:val="1"/>
      <w:numFmt w:val="decimal"/>
      <w:lvlText w:val="%1.%2.%3.%4.%5.%6.%7.%8.%9."/>
      <w:lvlJc w:val="left"/>
      <w:pPr>
        <w:spacing w:line="240" w:lineRule="auto"/>
        <w:ind w:left="4320" w:hanging="1440"/>
      </w:pPr>
      <w:rPr>
        <w:rFonts w:ascii="Times New Roman" w:hAnsi="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397A87"/>
    <w:rsid w:val="00415158"/>
    <w:rsid w:val="00486B3F"/>
    <w:rsid w:val="00556DAB"/>
    <w:rsid w:val="0071309F"/>
    <w:rsid w:val="007A4C74"/>
    <w:rsid w:val="008A02C2"/>
    <w:rsid w:val="009105F8"/>
    <w:rsid w:val="00937BE3"/>
    <w:rsid w:val="00943670"/>
    <w:rsid w:val="00A50C3A"/>
    <w:rsid w:val="00B94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paragraph" w:styleId="ListeParagraf">
    <w:name w:val="List Paragraph"/>
    <w:basedOn w:val="Normal"/>
    <w:qFormat/>
    <w:pPr>
      <w:jc w:val="left"/>
    </w:pPr>
    <w:rPr>
      <w:rFonts w:ascii="Calibri" w:hAnsi="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725</Words>
  <Characters>4135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2022-10-28T08:11:00Z</cp:lastPrinted>
  <dcterms:created xsi:type="dcterms:W3CDTF">2021-02-15T20:27:00Z</dcterms:created>
  <dcterms:modified xsi:type="dcterms:W3CDTF">2023-10-31T13:46:00Z</dcterms:modified>
</cp:coreProperties>
</file>