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3670" w:rsidRPr="00943670" w:rsidRDefault="00943670">
      <w:pPr>
        <w:rPr>
          <w:b/>
        </w:rPr>
      </w:pPr>
      <w:bookmarkStart w:id="0" w:name="_GoBack"/>
      <w:bookmarkEnd w:id="0"/>
    </w:p>
    <w:p w:rsidR="00B87800" w:rsidRDefault="006F51DF" w:rsidP="00154528">
      <w:pPr>
        <w:pStyle w:val="ListeParagraf"/>
        <w:numPr>
          <w:ilvl w:val="0"/>
          <w:numId w:val="13"/>
        </w:numPr>
        <w:spacing w:after="160" w:line="276" w:lineRule="auto"/>
        <w:jc w:val="both"/>
        <w:rPr>
          <w:rFonts w:ascii="Times New Roman" w:hAnsi="Times New Roman"/>
          <w:b/>
          <w:sz w:val="24"/>
        </w:rPr>
      </w:pPr>
      <w:r>
        <w:rPr>
          <w:rFonts w:ascii="Times New Roman" w:hAnsi="Times New Roman"/>
          <w:b/>
          <w:sz w:val="24"/>
        </w:rPr>
        <w:t xml:space="preserve">TARAFLAR </w:t>
      </w:r>
    </w:p>
    <w:p w:rsidR="00855011" w:rsidRPr="00855011" w:rsidRDefault="00855011">
      <w:pPr>
        <w:pStyle w:val="ListeParagraf"/>
        <w:spacing w:after="160" w:line="276" w:lineRule="auto"/>
        <w:jc w:val="both"/>
        <w:rPr>
          <w:rFonts w:ascii="Times New Roman" w:hAnsi="Times New Roman"/>
          <w:sz w:val="24"/>
          <w:u w:val="thick"/>
        </w:rPr>
      </w:pPr>
      <w:proofErr w:type="gramStart"/>
      <w:r>
        <w:rPr>
          <w:rFonts w:ascii="Times New Roman" w:hAnsi="Times New Roman"/>
          <w:b/>
          <w:sz w:val="24"/>
        </w:rPr>
        <w:t xml:space="preserve">KURUM              </w:t>
      </w:r>
      <w:r w:rsidRPr="00855011">
        <w:rPr>
          <w:rFonts w:ascii="Times New Roman" w:hAnsi="Times New Roman"/>
          <w:b/>
          <w:sz w:val="24"/>
        </w:rPr>
        <w:t xml:space="preserve"> :</w:t>
      </w:r>
      <w:r>
        <w:rPr>
          <w:rFonts w:ascii="Times New Roman" w:hAnsi="Times New Roman"/>
          <w:b/>
          <w:sz w:val="24"/>
        </w:rPr>
        <w:t xml:space="preserve"> SÜLEYMAN</w:t>
      </w:r>
      <w:proofErr w:type="gramEnd"/>
      <w:r>
        <w:rPr>
          <w:rFonts w:ascii="Times New Roman" w:hAnsi="Times New Roman"/>
          <w:b/>
          <w:sz w:val="24"/>
        </w:rPr>
        <w:t xml:space="preserve"> DEMİREL ÜNİVERSİTESİ</w:t>
      </w:r>
    </w:p>
    <w:p w:rsidR="00855011" w:rsidRDefault="00855011">
      <w:pPr>
        <w:pStyle w:val="ListeParagraf"/>
        <w:spacing w:after="160" w:line="276" w:lineRule="auto"/>
        <w:jc w:val="both"/>
        <w:rPr>
          <w:rFonts w:ascii="Times New Roman" w:hAnsi="Times New Roman"/>
          <w:b/>
          <w:sz w:val="24"/>
        </w:rPr>
      </w:pPr>
      <w:r>
        <w:rPr>
          <w:rFonts w:ascii="Times New Roman" w:hAnsi="Times New Roman"/>
          <w:b/>
          <w:sz w:val="24"/>
        </w:rPr>
        <w:t>YETKİLİ              :</w:t>
      </w:r>
    </w:p>
    <w:p w:rsidR="00855011" w:rsidRDefault="00855011">
      <w:pPr>
        <w:pStyle w:val="ListeParagraf"/>
        <w:spacing w:after="160" w:line="276" w:lineRule="auto"/>
        <w:jc w:val="both"/>
        <w:rPr>
          <w:rFonts w:ascii="Times New Roman" w:hAnsi="Times New Roman"/>
          <w:b/>
          <w:sz w:val="24"/>
        </w:rPr>
      </w:pPr>
      <w:r>
        <w:rPr>
          <w:rFonts w:ascii="Times New Roman" w:hAnsi="Times New Roman"/>
          <w:b/>
          <w:sz w:val="24"/>
        </w:rPr>
        <w:t>ADRES                  :</w:t>
      </w:r>
    </w:p>
    <w:tbl>
      <w:tblPr>
        <w:tblStyle w:val="TabloKlavuzu"/>
        <w:tblW w:w="8986"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3"/>
        <w:gridCol w:w="4493"/>
      </w:tblGrid>
      <w:tr w:rsidR="00855011" w:rsidTr="00855011">
        <w:trPr>
          <w:trHeight w:val="80"/>
        </w:trPr>
        <w:tc>
          <w:tcPr>
            <w:tcW w:w="4493" w:type="dxa"/>
          </w:tcPr>
          <w:p w:rsidR="00855011" w:rsidRDefault="00855011" w:rsidP="00754D07">
            <w:pPr>
              <w:pStyle w:val="ListeParagraf"/>
              <w:spacing w:line="276" w:lineRule="auto"/>
              <w:jc w:val="both"/>
              <w:rPr>
                <w:rFonts w:ascii="Times New Roman" w:hAnsi="Times New Roman"/>
                <w:b/>
                <w:sz w:val="24"/>
              </w:rPr>
            </w:pPr>
          </w:p>
        </w:tc>
        <w:tc>
          <w:tcPr>
            <w:tcW w:w="4493" w:type="dxa"/>
          </w:tcPr>
          <w:p w:rsidR="00855011" w:rsidRDefault="00855011" w:rsidP="00754D07">
            <w:pPr>
              <w:pStyle w:val="ListeParagraf"/>
              <w:spacing w:line="276" w:lineRule="auto"/>
              <w:jc w:val="both"/>
              <w:rPr>
                <w:rFonts w:ascii="Times New Roman" w:hAnsi="Times New Roman"/>
                <w:sz w:val="24"/>
                <w:u w:val="thick"/>
              </w:rPr>
            </w:pPr>
          </w:p>
        </w:tc>
      </w:tr>
    </w:tbl>
    <w:p w:rsidR="00855011" w:rsidRDefault="00855011">
      <w:pPr>
        <w:pStyle w:val="ListeParagraf"/>
        <w:spacing w:after="160" w:line="276" w:lineRule="auto"/>
        <w:jc w:val="both"/>
        <w:rPr>
          <w:rFonts w:ascii="Times New Roman" w:hAnsi="Times New Roman"/>
          <w:b/>
          <w:sz w:val="24"/>
        </w:rPr>
      </w:pPr>
    </w:p>
    <w:p w:rsidR="00B87800" w:rsidRDefault="00855011">
      <w:pPr>
        <w:pStyle w:val="ListeParagraf"/>
        <w:spacing w:after="160" w:line="276" w:lineRule="auto"/>
        <w:jc w:val="both"/>
        <w:rPr>
          <w:rFonts w:ascii="Times New Roman" w:hAnsi="Times New Roman"/>
          <w:b/>
          <w:sz w:val="24"/>
        </w:rPr>
      </w:pPr>
      <w:r>
        <w:rPr>
          <w:rFonts w:ascii="Times New Roman" w:hAnsi="Times New Roman"/>
          <w:b/>
          <w:sz w:val="24"/>
        </w:rPr>
        <w:t xml:space="preserve">DİĞER </w:t>
      </w:r>
      <w:proofErr w:type="gramStart"/>
      <w:r>
        <w:rPr>
          <w:rFonts w:ascii="Times New Roman" w:hAnsi="Times New Roman"/>
          <w:b/>
          <w:sz w:val="24"/>
        </w:rPr>
        <w:t xml:space="preserve">TARAF    </w:t>
      </w:r>
      <w:r w:rsidR="006F51DF">
        <w:rPr>
          <w:rFonts w:ascii="Times New Roman" w:hAnsi="Times New Roman"/>
          <w:b/>
          <w:sz w:val="24"/>
        </w:rPr>
        <w:t>:</w:t>
      </w:r>
      <w:proofErr w:type="gramEnd"/>
    </w:p>
    <w:p w:rsidR="00B87800" w:rsidRDefault="00B017E9">
      <w:pPr>
        <w:pStyle w:val="ListeParagraf"/>
        <w:spacing w:after="160" w:line="276" w:lineRule="auto"/>
        <w:jc w:val="both"/>
        <w:rPr>
          <w:rFonts w:ascii="Times New Roman" w:hAnsi="Times New Roman"/>
          <w:b/>
          <w:sz w:val="24"/>
        </w:rPr>
      </w:pPr>
      <w:proofErr w:type="gramStart"/>
      <w:r>
        <w:rPr>
          <w:rFonts w:ascii="Times New Roman" w:hAnsi="Times New Roman"/>
          <w:b/>
          <w:sz w:val="24"/>
        </w:rPr>
        <w:t xml:space="preserve">YETKİLİ               </w:t>
      </w:r>
      <w:r w:rsidR="00855011">
        <w:rPr>
          <w:rFonts w:ascii="Times New Roman" w:hAnsi="Times New Roman"/>
          <w:b/>
          <w:sz w:val="24"/>
        </w:rPr>
        <w:t>:</w:t>
      </w:r>
      <w:proofErr w:type="gramEnd"/>
    </w:p>
    <w:p w:rsidR="00B87800" w:rsidRDefault="00B017E9">
      <w:pPr>
        <w:pStyle w:val="ListeParagraf"/>
        <w:spacing w:after="160" w:line="276" w:lineRule="auto"/>
        <w:jc w:val="both"/>
        <w:rPr>
          <w:rFonts w:ascii="Times New Roman" w:hAnsi="Times New Roman"/>
          <w:b/>
          <w:sz w:val="24"/>
        </w:rPr>
      </w:pPr>
      <w:proofErr w:type="gramStart"/>
      <w:r>
        <w:rPr>
          <w:rFonts w:ascii="Times New Roman" w:hAnsi="Times New Roman"/>
          <w:b/>
          <w:sz w:val="24"/>
        </w:rPr>
        <w:t xml:space="preserve">ADRES  </w:t>
      </w:r>
      <w:r w:rsidR="00855011">
        <w:rPr>
          <w:rFonts w:ascii="Times New Roman" w:hAnsi="Times New Roman"/>
          <w:b/>
          <w:sz w:val="24"/>
        </w:rPr>
        <w:t xml:space="preserve">                 </w:t>
      </w:r>
      <w:r w:rsidR="006F51DF">
        <w:rPr>
          <w:rFonts w:ascii="Times New Roman" w:hAnsi="Times New Roman"/>
          <w:b/>
          <w:sz w:val="24"/>
        </w:rPr>
        <w:t>:</w:t>
      </w:r>
      <w:proofErr w:type="gramEnd"/>
    </w:p>
    <w:p w:rsidR="00B87800" w:rsidRDefault="00855011" w:rsidP="00154528">
      <w:pPr>
        <w:pStyle w:val="ListeParagraf"/>
        <w:numPr>
          <w:ilvl w:val="0"/>
          <w:numId w:val="13"/>
        </w:numPr>
        <w:spacing w:after="160" w:line="276" w:lineRule="auto"/>
        <w:jc w:val="both"/>
        <w:rPr>
          <w:rFonts w:ascii="Times New Roman" w:hAnsi="Times New Roman"/>
          <w:b/>
          <w:sz w:val="24"/>
        </w:rPr>
      </w:pPr>
      <w:r>
        <w:rPr>
          <w:rFonts w:ascii="Times New Roman" w:hAnsi="Times New Roman"/>
          <w:b/>
          <w:sz w:val="24"/>
        </w:rPr>
        <w:t>SÖZLEŞMENİN KONUSU</w:t>
      </w:r>
    </w:p>
    <w:p w:rsidR="00C161F3" w:rsidRDefault="006F51DF" w:rsidP="00C161F3">
      <w:pPr>
        <w:numPr>
          <w:ilvl w:val="2"/>
          <w:numId w:val="13"/>
        </w:numPr>
        <w:spacing w:line="276" w:lineRule="auto"/>
        <w:ind w:left="426" w:firstLine="294"/>
      </w:pPr>
      <w:r>
        <w:t xml:space="preserve">İşbu Gizlilik Sözleşmesi (“Sözleşme”), yukarıda bilgileri verilen </w:t>
      </w:r>
      <w:r w:rsidR="00855011">
        <w:t xml:space="preserve">Süleyman Demirel Üniversitesi  ve taraflar arasında </w:t>
      </w:r>
      <w:r>
        <w:t xml:space="preserve"> </w:t>
      </w:r>
      <w:proofErr w:type="gramStart"/>
      <w:r>
        <w:t>……</w:t>
      </w:r>
      <w:proofErr w:type="gramEnd"/>
      <w:r>
        <w:t xml:space="preserve">/ .…./ ……… </w:t>
      </w:r>
      <w:proofErr w:type="gramStart"/>
      <w:r>
        <w:t>tarihinde</w:t>
      </w:r>
      <w:proofErr w:type="gramEnd"/>
      <w:r>
        <w:t xml:space="preserve"> yürürlüğe girmek kaydıyla akdedilmiştir. </w:t>
      </w:r>
    </w:p>
    <w:p w:rsidR="00C161F3" w:rsidRDefault="00855011" w:rsidP="00C161F3">
      <w:pPr>
        <w:numPr>
          <w:ilvl w:val="2"/>
          <w:numId w:val="13"/>
        </w:numPr>
        <w:spacing w:line="276" w:lineRule="auto"/>
        <w:ind w:left="426" w:firstLine="294"/>
      </w:pPr>
      <w:r w:rsidRPr="00C161F3">
        <w:t xml:space="preserve">Taraflar aralarında kurmaya niyetlendikleri ve/veya kurulan ilişki kapsamında yer alan amaçları doğrultusunda, yazılı ve sözlü olarak bilgi alışverişinde bulunacaklardır. </w:t>
      </w:r>
    </w:p>
    <w:p w:rsidR="00B87800" w:rsidRPr="00C161F3" w:rsidRDefault="006F51DF" w:rsidP="00C161F3">
      <w:pPr>
        <w:numPr>
          <w:ilvl w:val="2"/>
          <w:numId w:val="13"/>
        </w:numPr>
        <w:spacing w:line="276" w:lineRule="auto"/>
        <w:ind w:left="426" w:firstLine="294"/>
      </w:pPr>
      <w:r w:rsidRPr="00C161F3">
        <w:t xml:space="preserve">İşbu Sözleşme, </w:t>
      </w:r>
      <w:r w:rsidR="00855011" w:rsidRPr="00C161F3">
        <w:t>taraflar</w:t>
      </w:r>
      <w:r w:rsidRPr="00C161F3">
        <w:t xml:space="preserve"> arasındaki bilgi alışverişi esnasında gizli tutulması gereken bilgileri tanımlamak ve bu bilgilerin korunmasına yönelik olarak </w:t>
      </w:r>
      <w:r w:rsidR="00855011" w:rsidRPr="00C161F3">
        <w:t>tarafların karşılıklı hak</w:t>
      </w:r>
      <w:r w:rsidRPr="00C161F3">
        <w:t xml:space="preserve"> </w:t>
      </w:r>
      <w:r w:rsidR="00855011" w:rsidRPr="00C161F3">
        <w:t>ve yükümlülüklerini</w:t>
      </w:r>
      <w:r w:rsidRPr="00C161F3">
        <w:t xml:space="preserve"> tesis etmek amacıyla akdedilmektedir.</w:t>
      </w:r>
    </w:p>
    <w:p w:rsidR="00855011" w:rsidRDefault="00855011" w:rsidP="00C161F3">
      <w:pPr>
        <w:pStyle w:val="ListeParagraf"/>
        <w:spacing w:after="160" w:line="276" w:lineRule="auto"/>
        <w:ind w:left="720"/>
        <w:jc w:val="both"/>
        <w:rPr>
          <w:rFonts w:ascii="Times New Roman" w:hAnsi="Times New Roman"/>
          <w:sz w:val="24"/>
        </w:rPr>
      </w:pPr>
    </w:p>
    <w:p w:rsidR="00C161F3" w:rsidRDefault="00855011" w:rsidP="00C161F3">
      <w:pPr>
        <w:pStyle w:val="ListeParagraf"/>
        <w:numPr>
          <w:ilvl w:val="0"/>
          <w:numId w:val="13"/>
        </w:numPr>
        <w:spacing w:after="160" w:line="276" w:lineRule="auto"/>
        <w:jc w:val="both"/>
        <w:rPr>
          <w:rFonts w:ascii="Times New Roman" w:hAnsi="Times New Roman"/>
          <w:b/>
          <w:sz w:val="24"/>
        </w:rPr>
      </w:pPr>
      <w:r w:rsidRPr="00855011">
        <w:rPr>
          <w:rFonts w:ascii="Times New Roman" w:hAnsi="Times New Roman"/>
          <w:b/>
          <w:sz w:val="24"/>
        </w:rPr>
        <w:t>GİZLİLİK HÜKÜMLERİ</w:t>
      </w:r>
    </w:p>
    <w:p w:rsidR="00566D85" w:rsidRPr="00C161F3" w:rsidRDefault="006F51DF" w:rsidP="00C161F3">
      <w:pPr>
        <w:pStyle w:val="ListeParagraf"/>
        <w:numPr>
          <w:ilvl w:val="1"/>
          <w:numId w:val="13"/>
        </w:numPr>
        <w:spacing w:after="160" w:line="276" w:lineRule="auto"/>
        <w:jc w:val="both"/>
        <w:rPr>
          <w:rFonts w:ascii="Times New Roman" w:hAnsi="Times New Roman"/>
          <w:b/>
          <w:sz w:val="24"/>
        </w:rPr>
      </w:pPr>
      <w:r w:rsidRPr="00C161F3">
        <w:rPr>
          <w:rFonts w:ascii="Times New Roman" w:hAnsi="Times New Roman"/>
          <w:b/>
          <w:sz w:val="24"/>
        </w:rPr>
        <w:t>Gizli Bilgi’nin Tanımı</w:t>
      </w:r>
    </w:p>
    <w:p w:rsidR="00566D85" w:rsidRPr="00C161F3" w:rsidRDefault="00566D85" w:rsidP="00C161F3">
      <w:pPr>
        <w:numPr>
          <w:ilvl w:val="2"/>
          <w:numId w:val="13"/>
        </w:numPr>
        <w:spacing w:line="276" w:lineRule="auto"/>
        <w:ind w:left="426" w:firstLine="294"/>
        <w:rPr>
          <w:szCs w:val="20"/>
        </w:rPr>
      </w:pPr>
      <w:r w:rsidRPr="00566D85">
        <w:t>Sözleşme ’ye</w:t>
      </w:r>
      <w:r w:rsidR="006F51DF" w:rsidRPr="00566D85">
        <w:t xml:space="preserve"> konu olan ve taraflar arasında tesis edilen gizlilik ilkesi kapsamında; </w:t>
      </w:r>
      <w:r w:rsidRPr="00566D85">
        <w:t xml:space="preserve">birbirlerinden </w:t>
      </w:r>
      <w:r w:rsidR="006F51DF" w:rsidRPr="00566D85">
        <w:t xml:space="preserve">doğrudan veya dolaylı, yazılı veya sözlü, görsel, manyetik veya herhangi başka bir ortamda bulunan ve </w:t>
      </w:r>
      <w:proofErr w:type="spellStart"/>
      <w:r w:rsidRPr="00566D85">
        <w:rPr>
          <w:szCs w:val="20"/>
        </w:rPr>
        <w:t>ve</w:t>
      </w:r>
      <w:proofErr w:type="spellEnd"/>
      <w:r w:rsidRPr="00566D85">
        <w:rPr>
          <w:szCs w:val="20"/>
        </w:rPr>
        <w:t xml:space="preserve"> taraflardan birinin yetkilisi, herhangi bir ad ile yetki verdiği kişi ya da kuruluşlar, acenteleri ya da çalışanlarınca diğer taraf yetkilileri, temsilcileri, acenteleri, çalışanları ya da 3. kişilere açıklanan “Gizli Bilgi” olarak tanımlanacak bilgiler; </w:t>
      </w:r>
    </w:p>
    <w:p w:rsidR="00566D85" w:rsidRDefault="00C161F3" w:rsidP="00C161F3">
      <w:pPr>
        <w:pStyle w:val="ListeParagraf"/>
        <w:numPr>
          <w:ilvl w:val="0"/>
          <w:numId w:val="6"/>
        </w:numPr>
        <w:spacing w:after="160" w:line="276" w:lineRule="auto"/>
        <w:ind w:left="1560" w:hanging="284"/>
        <w:jc w:val="both"/>
        <w:rPr>
          <w:rFonts w:ascii="Times New Roman" w:hAnsi="Times New Roman"/>
          <w:sz w:val="24"/>
        </w:rPr>
      </w:pPr>
      <w:r w:rsidRPr="00566D85">
        <w:rPr>
          <w:rFonts w:ascii="Times New Roman" w:hAnsi="Times New Roman"/>
          <w:sz w:val="24"/>
        </w:rPr>
        <w:t>Her</w:t>
      </w:r>
      <w:r w:rsidR="006F51DF" w:rsidRPr="00566D85">
        <w:rPr>
          <w:rFonts w:ascii="Times New Roman" w:hAnsi="Times New Roman"/>
          <w:sz w:val="24"/>
        </w:rPr>
        <w:t xml:space="preserve"> türlü Kurum’a özel bilgi, fikir, buluş, iş, metod, </w:t>
      </w:r>
    </w:p>
    <w:p w:rsidR="00566D85" w:rsidRDefault="006F51DF" w:rsidP="00C161F3">
      <w:pPr>
        <w:pStyle w:val="ListeParagraf"/>
        <w:numPr>
          <w:ilvl w:val="0"/>
          <w:numId w:val="6"/>
        </w:numPr>
        <w:spacing w:after="160" w:line="276" w:lineRule="auto"/>
        <w:ind w:left="1560" w:hanging="284"/>
        <w:jc w:val="both"/>
        <w:rPr>
          <w:rFonts w:ascii="Times New Roman" w:hAnsi="Times New Roman"/>
          <w:sz w:val="24"/>
        </w:rPr>
      </w:pPr>
      <w:r w:rsidRPr="00566D85">
        <w:rPr>
          <w:rFonts w:ascii="Times New Roman" w:hAnsi="Times New Roman"/>
          <w:sz w:val="24"/>
        </w:rPr>
        <w:t xml:space="preserve"> </w:t>
      </w:r>
      <w:r w:rsidR="00C161F3" w:rsidRPr="00566D85">
        <w:rPr>
          <w:rFonts w:ascii="Times New Roman" w:hAnsi="Times New Roman"/>
          <w:sz w:val="24"/>
        </w:rPr>
        <w:t>Patent</w:t>
      </w:r>
      <w:r w:rsidRPr="00566D85">
        <w:rPr>
          <w:rFonts w:ascii="Times New Roman" w:hAnsi="Times New Roman"/>
          <w:sz w:val="24"/>
        </w:rPr>
        <w:t xml:space="preserve">, </w:t>
      </w:r>
      <w:proofErr w:type="spellStart"/>
      <w:r w:rsidRPr="00566D85">
        <w:rPr>
          <w:rFonts w:ascii="Times New Roman" w:hAnsi="Times New Roman"/>
          <w:sz w:val="24"/>
        </w:rPr>
        <w:t>know</w:t>
      </w:r>
      <w:proofErr w:type="spellEnd"/>
      <w:r w:rsidRPr="00566D85">
        <w:rPr>
          <w:rFonts w:ascii="Times New Roman" w:hAnsi="Times New Roman"/>
          <w:sz w:val="24"/>
        </w:rPr>
        <w:t>-how, telif hakkı, marka, ticari sır</w:t>
      </w:r>
      <w:r w:rsidR="00566D85">
        <w:rPr>
          <w:rFonts w:ascii="Times New Roman" w:hAnsi="Times New Roman"/>
          <w:sz w:val="24"/>
        </w:rPr>
        <w:t>,</w:t>
      </w:r>
      <w:r w:rsidRPr="00566D85">
        <w:rPr>
          <w:rFonts w:ascii="Times New Roman" w:hAnsi="Times New Roman"/>
          <w:sz w:val="24"/>
        </w:rPr>
        <w:t xml:space="preserve"> </w:t>
      </w:r>
    </w:p>
    <w:p w:rsidR="00566D85" w:rsidRDefault="00C161F3" w:rsidP="00C161F3">
      <w:pPr>
        <w:pStyle w:val="ListeParagraf"/>
        <w:numPr>
          <w:ilvl w:val="0"/>
          <w:numId w:val="6"/>
        </w:numPr>
        <w:spacing w:after="160" w:line="276" w:lineRule="auto"/>
        <w:ind w:left="1560" w:hanging="284"/>
        <w:jc w:val="both"/>
        <w:rPr>
          <w:rFonts w:ascii="Times New Roman" w:hAnsi="Times New Roman"/>
          <w:sz w:val="24"/>
        </w:rPr>
      </w:pPr>
      <w:r w:rsidRPr="00566D85">
        <w:rPr>
          <w:rFonts w:ascii="Times New Roman" w:hAnsi="Times New Roman"/>
          <w:sz w:val="24"/>
        </w:rPr>
        <w:t>Yasal</w:t>
      </w:r>
      <w:r w:rsidR="006F51DF" w:rsidRPr="00566D85">
        <w:rPr>
          <w:rFonts w:ascii="Times New Roman" w:hAnsi="Times New Roman"/>
          <w:sz w:val="24"/>
        </w:rPr>
        <w:t xml:space="preserve"> korumaya konu olan ya da olmayan he</w:t>
      </w:r>
      <w:r w:rsidR="00566D85">
        <w:rPr>
          <w:rFonts w:ascii="Times New Roman" w:hAnsi="Times New Roman"/>
          <w:sz w:val="24"/>
        </w:rPr>
        <w:t>r türlü yenilik,</w:t>
      </w:r>
    </w:p>
    <w:p w:rsidR="00566D85" w:rsidRDefault="00C161F3" w:rsidP="00C161F3">
      <w:pPr>
        <w:pStyle w:val="ListeParagraf"/>
        <w:numPr>
          <w:ilvl w:val="0"/>
          <w:numId w:val="6"/>
        </w:numPr>
        <w:spacing w:after="160" w:line="276" w:lineRule="auto"/>
        <w:ind w:left="1560" w:hanging="284"/>
        <w:jc w:val="both"/>
        <w:rPr>
          <w:rFonts w:ascii="Times New Roman" w:hAnsi="Times New Roman"/>
          <w:sz w:val="24"/>
        </w:rPr>
      </w:pPr>
      <w:r w:rsidRPr="00566D85">
        <w:rPr>
          <w:rFonts w:ascii="Times New Roman" w:hAnsi="Times New Roman"/>
          <w:sz w:val="24"/>
        </w:rPr>
        <w:lastRenderedPageBreak/>
        <w:t>Tarafların</w:t>
      </w:r>
      <w:r w:rsidR="00566D85" w:rsidRPr="00566D85">
        <w:rPr>
          <w:rFonts w:ascii="Times New Roman" w:hAnsi="Times New Roman"/>
          <w:sz w:val="24"/>
        </w:rPr>
        <w:t xml:space="preserve"> </w:t>
      </w:r>
      <w:r w:rsidR="006F51DF" w:rsidRPr="00566D85">
        <w:rPr>
          <w:rFonts w:ascii="Times New Roman" w:hAnsi="Times New Roman"/>
          <w:sz w:val="24"/>
        </w:rPr>
        <w:t xml:space="preserve">arasındaki kurmaya niyetlendikleri ve/veya kurulan danışmanlık hizmetleri kapsamında </w:t>
      </w:r>
      <w:r w:rsidR="00566D85" w:rsidRPr="00566D85">
        <w:rPr>
          <w:rFonts w:ascii="Times New Roman" w:hAnsi="Times New Roman"/>
          <w:sz w:val="24"/>
        </w:rPr>
        <w:t>öğrenecekleri</w:t>
      </w:r>
      <w:r w:rsidR="006F51DF" w:rsidRPr="00566D85">
        <w:rPr>
          <w:rFonts w:ascii="Times New Roman" w:hAnsi="Times New Roman"/>
          <w:sz w:val="24"/>
        </w:rPr>
        <w:t xml:space="preserve"> yazılı veya sözlü tüm ticari, mali, teknik bilgiler, hukuki yazılı veya sözlü bilgiler, abonelik ve konuşma bilgileri, maliyet ve gider bilgileri; vergi planları ve tavsiyeleri; mevzuata ilişkin bi</w:t>
      </w:r>
      <w:r w:rsidR="00566D85">
        <w:rPr>
          <w:rFonts w:ascii="Times New Roman" w:hAnsi="Times New Roman"/>
          <w:sz w:val="24"/>
        </w:rPr>
        <w:t>lgiler; fiyatlandırma bilgileri,</w:t>
      </w:r>
    </w:p>
    <w:p w:rsidR="00B87800" w:rsidRDefault="00C161F3" w:rsidP="00C161F3">
      <w:pPr>
        <w:pStyle w:val="ListeParagraf"/>
        <w:numPr>
          <w:ilvl w:val="0"/>
          <w:numId w:val="6"/>
        </w:numPr>
        <w:spacing w:after="160" w:line="276" w:lineRule="auto"/>
        <w:ind w:left="1560" w:hanging="284"/>
        <w:jc w:val="both"/>
        <w:rPr>
          <w:rFonts w:ascii="Times New Roman" w:hAnsi="Times New Roman"/>
          <w:sz w:val="24"/>
        </w:rPr>
      </w:pPr>
      <w:r w:rsidRPr="00566D85">
        <w:rPr>
          <w:rFonts w:ascii="Times New Roman" w:hAnsi="Times New Roman"/>
          <w:sz w:val="24"/>
        </w:rPr>
        <w:t>İlerlemeye</w:t>
      </w:r>
      <w:r w:rsidR="006F51DF" w:rsidRPr="00566D85">
        <w:rPr>
          <w:rFonts w:ascii="Times New Roman" w:hAnsi="Times New Roman"/>
          <w:sz w:val="24"/>
        </w:rPr>
        <w:t xml:space="preserve"> yönelik sair projeler, </w:t>
      </w:r>
    </w:p>
    <w:p w:rsidR="00566D85" w:rsidRPr="00C161F3" w:rsidRDefault="00C161F3" w:rsidP="00C161F3">
      <w:pPr>
        <w:pStyle w:val="ListeParagraf"/>
        <w:numPr>
          <w:ilvl w:val="0"/>
          <w:numId w:val="6"/>
        </w:numPr>
        <w:spacing w:after="160" w:line="276" w:lineRule="auto"/>
        <w:ind w:left="1560" w:hanging="284"/>
        <w:jc w:val="both"/>
        <w:rPr>
          <w:rFonts w:ascii="Times New Roman" w:hAnsi="Times New Roman"/>
          <w:sz w:val="24"/>
        </w:rPr>
      </w:pPr>
      <w:r w:rsidRPr="00C161F3">
        <w:rPr>
          <w:rFonts w:ascii="Times New Roman" w:hAnsi="Times New Roman"/>
          <w:sz w:val="24"/>
        </w:rPr>
        <w:t>Her</w:t>
      </w:r>
      <w:r w:rsidR="00566D85" w:rsidRPr="00C161F3">
        <w:rPr>
          <w:rFonts w:ascii="Times New Roman" w:hAnsi="Times New Roman"/>
          <w:sz w:val="24"/>
        </w:rPr>
        <w:t xml:space="preserve"> bir tarafın gizli bilgi olarak nitelendirdiği yazılı ve sözlü tüm ticari bilgiler, </w:t>
      </w:r>
    </w:p>
    <w:p w:rsidR="00566D85" w:rsidRPr="00C161F3" w:rsidRDefault="00C161F3" w:rsidP="00C161F3">
      <w:pPr>
        <w:pStyle w:val="ListeParagraf"/>
        <w:numPr>
          <w:ilvl w:val="0"/>
          <w:numId w:val="6"/>
        </w:numPr>
        <w:spacing w:after="160" w:line="276" w:lineRule="auto"/>
        <w:ind w:left="1560" w:hanging="284"/>
        <w:jc w:val="both"/>
        <w:rPr>
          <w:rFonts w:ascii="Times New Roman" w:hAnsi="Times New Roman"/>
          <w:sz w:val="24"/>
        </w:rPr>
      </w:pPr>
      <w:r w:rsidRPr="00C161F3">
        <w:rPr>
          <w:rFonts w:ascii="Times New Roman" w:hAnsi="Times New Roman"/>
          <w:sz w:val="24"/>
        </w:rPr>
        <w:t>Kendisinin</w:t>
      </w:r>
      <w:r w:rsidR="006F51DF" w:rsidRPr="00566D85">
        <w:rPr>
          <w:rFonts w:ascii="Times New Roman" w:hAnsi="Times New Roman"/>
          <w:sz w:val="24"/>
        </w:rPr>
        <w:t xml:space="preserve"> yazdığı, bulduğu, geliştirdiği, yapmayı veya uygulamaya döktüğü veri tabanı, bilgisayar programları ve bunların dokümanları, şifreleme teknikleri, </w:t>
      </w:r>
      <w:proofErr w:type="gramStart"/>
      <w:r w:rsidR="006F51DF" w:rsidRPr="00566D85">
        <w:rPr>
          <w:rFonts w:ascii="Times New Roman" w:hAnsi="Times New Roman"/>
          <w:sz w:val="24"/>
        </w:rPr>
        <w:t>prosesler</w:t>
      </w:r>
      <w:proofErr w:type="gramEnd"/>
      <w:r w:rsidR="006F51DF" w:rsidRPr="00566D85">
        <w:rPr>
          <w:rFonts w:ascii="Times New Roman" w:hAnsi="Times New Roman"/>
          <w:sz w:val="24"/>
        </w:rPr>
        <w:t>, reklam, ambalajlama ve pazarlama planları, ürün planları, teknik planlar, mühendislik verileri, personel bilgileri, şartnameler, teklifler, veriler, grafikler, formüller, süreçler, dizaynlar, planlar, örnekler, raporlar, finansal bilgiler, müşteri bilgileri, tanımlar, bilgisayar programları, tasarımlar, analizler, şifreler, teknikler, kavramlar,</w:t>
      </w:r>
      <w:r w:rsidR="00566D85" w:rsidRPr="00C161F3">
        <w:rPr>
          <w:rFonts w:ascii="Times New Roman" w:hAnsi="Times New Roman"/>
          <w:sz w:val="24"/>
        </w:rPr>
        <w:t xml:space="preserve"> sistemler, deneysel çalışmalar,</w:t>
      </w:r>
    </w:p>
    <w:p w:rsidR="00566D85" w:rsidRPr="00C161F3" w:rsidRDefault="00C161F3" w:rsidP="00C161F3">
      <w:pPr>
        <w:pStyle w:val="ListeParagraf"/>
        <w:numPr>
          <w:ilvl w:val="0"/>
          <w:numId w:val="6"/>
        </w:numPr>
        <w:spacing w:after="160" w:line="276" w:lineRule="auto"/>
        <w:ind w:left="1560" w:hanging="284"/>
        <w:jc w:val="both"/>
        <w:rPr>
          <w:rFonts w:ascii="Times New Roman" w:hAnsi="Times New Roman"/>
          <w:sz w:val="24"/>
        </w:rPr>
      </w:pPr>
      <w:r w:rsidRPr="00C161F3">
        <w:rPr>
          <w:rFonts w:ascii="Times New Roman" w:hAnsi="Times New Roman"/>
          <w:sz w:val="24"/>
        </w:rPr>
        <w:t>Bunlarla</w:t>
      </w:r>
      <w:r w:rsidR="006F51DF" w:rsidRPr="00566D85">
        <w:rPr>
          <w:rFonts w:ascii="Times New Roman" w:hAnsi="Times New Roman"/>
          <w:sz w:val="24"/>
        </w:rPr>
        <w:t xml:space="preserve"> sınırlı olmama koşulu ile </w:t>
      </w:r>
      <w:r w:rsidR="00566D85" w:rsidRPr="00C161F3">
        <w:rPr>
          <w:rFonts w:ascii="Times New Roman" w:hAnsi="Times New Roman"/>
          <w:sz w:val="24"/>
        </w:rPr>
        <w:t>birbirlerinin müdürleri, personeli, temsilcisi veya mali ve hukuk danışmanı tarafından hazırlanan ve söz konusu bilgileri içeren, yansıtan veya onlardan sağlanan tüm belgeler ve diğer bilgilerdir.</w:t>
      </w:r>
    </w:p>
    <w:p w:rsidR="00B87800" w:rsidRPr="00CC6B2E" w:rsidRDefault="006F51DF" w:rsidP="00C161F3">
      <w:pPr>
        <w:numPr>
          <w:ilvl w:val="2"/>
          <w:numId w:val="13"/>
        </w:numPr>
        <w:spacing w:after="160" w:line="276" w:lineRule="auto"/>
        <w:ind w:left="709" w:firstLine="11"/>
        <w:rPr>
          <w:u w:val="single"/>
        </w:rPr>
      </w:pPr>
      <w:r w:rsidRPr="00CC6B2E">
        <w:rPr>
          <w:u w:val="single"/>
        </w:rPr>
        <w:t xml:space="preserve">Yukarıda Gizli Bilgi olarak tanımlanan konuların koruma mükellefiyeti ifşa eden tarafın </w:t>
      </w:r>
      <w:r w:rsidR="00566D85" w:rsidRPr="00CC6B2E">
        <w:rPr>
          <w:u w:val="single"/>
        </w:rPr>
        <w:t>yetkilisi</w:t>
      </w:r>
      <w:r w:rsidRPr="00CC6B2E">
        <w:rPr>
          <w:u w:val="single"/>
        </w:rPr>
        <w:t>,</w:t>
      </w:r>
      <w:r w:rsidR="00566D85" w:rsidRPr="00CC6B2E">
        <w:rPr>
          <w:u w:val="single"/>
        </w:rPr>
        <w:t xml:space="preserve"> temsilcisi, çalışanları ya da, acenteleri</w:t>
      </w:r>
      <w:r w:rsidRPr="00CC6B2E">
        <w:rPr>
          <w:u w:val="single"/>
        </w:rPr>
        <w:t xml:space="preserve"> tarafın</w:t>
      </w:r>
      <w:r w:rsidR="00566D85" w:rsidRPr="00CC6B2E">
        <w:rPr>
          <w:u w:val="single"/>
        </w:rPr>
        <w:t xml:space="preserve">dan diğer tarafın yetkilileri, temsilcileri, çalışanları, acenteleri </w:t>
      </w:r>
      <w:proofErr w:type="gramStart"/>
      <w:r w:rsidR="00566D85" w:rsidRPr="00CC6B2E">
        <w:rPr>
          <w:u w:val="single"/>
        </w:rPr>
        <w:t>yada</w:t>
      </w:r>
      <w:proofErr w:type="gramEnd"/>
      <w:r w:rsidR="00566D85" w:rsidRPr="00CC6B2E">
        <w:rPr>
          <w:u w:val="single"/>
        </w:rPr>
        <w:t xml:space="preserve"> 3. Kişilere açıklanan bilgileri de kapsar.</w:t>
      </w:r>
      <w:r w:rsidRPr="00CC6B2E">
        <w:rPr>
          <w:u w:val="single"/>
        </w:rPr>
        <w:t xml:space="preserve"> </w:t>
      </w:r>
    </w:p>
    <w:p w:rsidR="00B87800" w:rsidRDefault="006F51DF" w:rsidP="00154528">
      <w:pPr>
        <w:pStyle w:val="ListeParagraf"/>
        <w:numPr>
          <w:ilvl w:val="1"/>
          <w:numId w:val="13"/>
        </w:numPr>
        <w:spacing w:after="160" w:line="276" w:lineRule="auto"/>
        <w:contextualSpacing/>
        <w:jc w:val="both"/>
        <w:rPr>
          <w:rFonts w:ascii="Times New Roman" w:hAnsi="Times New Roman"/>
          <w:b/>
          <w:sz w:val="24"/>
        </w:rPr>
      </w:pPr>
      <w:r>
        <w:rPr>
          <w:rFonts w:ascii="Times New Roman" w:hAnsi="Times New Roman"/>
          <w:b/>
          <w:sz w:val="24"/>
        </w:rPr>
        <w:t xml:space="preserve">Gizli Bilgi’nin Korunması </w:t>
      </w:r>
    </w:p>
    <w:p w:rsidR="00B87800" w:rsidRDefault="00566D85" w:rsidP="00154528">
      <w:pPr>
        <w:pStyle w:val="ListeParagraf"/>
        <w:numPr>
          <w:ilvl w:val="2"/>
          <w:numId w:val="13"/>
        </w:numPr>
        <w:spacing w:after="160" w:line="276" w:lineRule="auto"/>
        <w:jc w:val="both"/>
        <w:rPr>
          <w:rFonts w:ascii="Times New Roman" w:hAnsi="Times New Roman"/>
          <w:sz w:val="24"/>
        </w:rPr>
      </w:pPr>
      <w:r>
        <w:rPr>
          <w:rFonts w:ascii="Times New Roman" w:hAnsi="Times New Roman"/>
          <w:sz w:val="24"/>
        </w:rPr>
        <w:t>Taraflar karşılıklı olarak</w:t>
      </w:r>
      <w:r w:rsidR="006F51DF">
        <w:rPr>
          <w:rFonts w:ascii="Times New Roman" w:hAnsi="Times New Roman"/>
          <w:sz w:val="24"/>
        </w:rPr>
        <w:t xml:space="preserve"> işbu Sözleşme çerçevesinde </w:t>
      </w:r>
      <w:r>
        <w:rPr>
          <w:rFonts w:ascii="Times New Roman" w:hAnsi="Times New Roman"/>
          <w:sz w:val="24"/>
        </w:rPr>
        <w:t xml:space="preserve">diğer taraftan </w:t>
      </w:r>
      <w:r w:rsidR="006F51DF">
        <w:rPr>
          <w:rFonts w:ascii="Times New Roman" w:hAnsi="Times New Roman"/>
          <w:sz w:val="24"/>
        </w:rPr>
        <w:t xml:space="preserve">herhangi bir şekilde temin edecekleri Gizli Bilgi’leri; </w:t>
      </w:r>
    </w:p>
    <w:p w:rsidR="00566D85" w:rsidRDefault="00C161F3" w:rsidP="00C161F3">
      <w:pPr>
        <w:numPr>
          <w:ilvl w:val="0"/>
          <w:numId w:val="7"/>
        </w:numPr>
        <w:ind w:left="1701" w:hanging="425"/>
      </w:pPr>
      <w:r>
        <w:t>Devamlı</w:t>
      </w:r>
      <w:r w:rsidR="006F51DF">
        <w:t xml:space="preserve"> olarak gizli tutacağını, saklayacağını, koruyacağını, </w:t>
      </w:r>
    </w:p>
    <w:p w:rsidR="00566D85" w:rsidRDefault="006F51DF" w:rsidP="00C161F3">
      <w:pPr>
        <w:numPr>
          <w:ilvl w:val="0"/>
          <w:numId w:val="7"/>
        </w:numPr>
        <w:ind w:left="1701" w:hanging="425"/>
      </w:pPr>
      <w:r w:rsidRPr="00566D85">
        <w:t xml:space="preserve"> </w:t>
      </w:r>
      <w:r w:rsidR="00C161F3" w:rsidRPr="00566D85">
        <w:t>Doğrudan</w:t>
      </w:r>
      <w:r w:rsidRPr="00566D85">
        <w:t xml:space="preserve"> ya da dolaylı olarak aralarındaki ilişkinin amaçları dışında kullanmayacaklarını, </w:t>
      </w:r>
    </w:p>
    <w:p w:rsidR="00B87800" w:rsidRPr="00566D85" w:rsidRDefault="00C161F3" w:rsidP="00C161F3">
      <w:pPr>
        <w:numPr>
          <w:ilvl w:val="0"/>
          <w:numId w:val="7"/>
        </w:numPr>
        <w:ind w:left="1701" w:hanging="425"/>
      </w:pPr>
      <w:r>
        <w:t>Diğer</w:t>
      </w:r>
      <w:r w:rsidR="00A0450D">
        <w:t xml:space="preserve"> tarafın </w:t>
      </w:r>
      <w:r w:rsidR="006F51DF" w:rsidRPr="00566D85">
        <w:t xml:space="preserve">yazılı rızası olmaksızın üçüncü şahıslara açıklamayacaklarını ve vermeyeceklerini, gayrikabili rücu olarak peşinen beyan ve taahhüt etmektedir. </w:t>
      </w:r>
    </w:p>
    <w:p w:rsidR="00B87800" w:rsidRPr="00CC6B2E" w:rsidRDefault="00A0450D" w:rsidP="00C161F3">
      <w:pPr>
        <w:pStyle w:val="ListeParagraf"/>
        <w:numPr>
          <w:ilvl w:val="2"/>
          <w:numId w:val="13"/>
        </w:numPr>
        <w:spacing w:after="160" w:line="276" w:lineRule="auto"/>
        <w:ind w:left="709" w:firstLine="11"/>
        <w:jc w:val="both"/>
        <w:rPr>
          <w:rFonts w:ascii="Times New Roman" w:hAnsi="Times New Roman"/>
          <w:sz w:val="24"/>
          <w:u w:val="single"/>
        </w:rPr>
      </w:pPr>
      <w:r w:rsidRPr="00CC6B2E">
        <w:rPr>
          <w:rFonts w:ascii="Times New Roman" w:hAnsi="Times New Roman"/>
          <w:sz w:val="24"/>
          <w:u w:val="single"/>
        </w:rPr>
        <w:t>Taraflar</w:t>
      </w:r>
      <w:r w:rsidR="006F51DF" w:rsidRPr="00CC6B2E">
        <w:rPr>
          <w:rFonts w:ascii="Times New Roman" w:hAnsi="Times New Roman"/>
          <w:sz w:val="24"/>
          <w:u w:val="single"/>
        </w:rPr>
        <w:t xml:space="preserve"> Gizli Bilgi’yi elektronik ortamda paylaşmama, gerektiğinde gösterme fakat bir kopyasını vermeme hakkına sahiptir. </w:t>
      </w:r>
    </w:p>
    <w:p w:rsidR="00A0450D" w:rsidRDefault="00A0450D" w:rsidP="00C161F3">
      <w:pPr>
        <w:pStyle w:val="ListeParagraf"/>
        <w:numPr>
          <w:ilvl w:val="2"/>
          <w:numId w:val="13"/>
        </w:numPr>
        <w:spacing w:after="160" w:line="276" w:lineRule="auto"/>
        <w:ind w:left="709" w:firstLine="11"/>
        <w:jc w:val="both"/>
        <w:rPr>
          <w:rFonts w:ascii="Times New Roman" w:hAnsi="Times New Roman"/>
          <w:sz w:val="24"/>
        </w:rPr>
      </w:pPr>
      <w:r>
        <w:rPr>
          <w:rFonts w:ascii="Times New Roman" w:hAnsi="Times New Roman"/>
          <w:sz w:val="24"/>
        </w:rPr>
        <w:t xml:space="preserve">Taraflar kendi Gizli Bilgilerini </w:t>
      </w:r>
      <w:r w:rsidRPr="00A0450D">
        <w:rPr>
          <w:rFonts w:ascii="Times New Roman" w:hAnsi="Times New Roman"/>
          <w:sz w:val="24"/>
        </w:rPr>
        <w:t xml:space="preserve">korumakta gösterdikleri özenin aynısını karşı tarafın Gizli Bilgi’lerini korumakta da göstermeyi kabul ve taahhüt ederler. Taraflar -Kişiye özel olarak verilen gizli bilgiler hariç- ancak zorunlu hallerde ve işi gereği bu </w:t>
      </w:r>
      <w:r w:rsidRPr="00A0450D">
        <w:rPr>
          <w:rFonts w:ascii="Times New Roman" w:hAnsi="Times New Roman"/>
          <w:sz w:val="24"/>
        </w:rPr>
        <w:lastRenderedPageBreak/>
        <w:t>bilgiyi öğrenmesi gereken işçilerine ve alt çalışanlarına halin gereklerine göre en az miktarda bu bilgiyi verebilecekleri gibi, bilginin gizliliği hususunda da çalışanlarını uyarırlar. Taraflar çalışanlarının işbu Sözleşme yükümlülüklerine aykırı davranmaları halinde doğrudan sorumlu olacaklarını peşinen kabul ve taahhüt ederler.</w:t>
      </w:r>
    </w:p>
    <w:p w:rsidR="00A0450D" w:rsidRPr="00A0450D" w:rsidRDefault="00A0450D" w:rsidP="00C161F3">
      <w:pPr>
        <w:pStyle w:val="ListeParagraf"/>
        <w:numPr>
          <w:ilvl w:val="2"/>
          <w:numId w:val="13"/>
        </w:numPr>
        <w:spacing w:after="160" w:line="276" w:lineRule="auto"/>
        <w:ind w:left="709" w:firstLine="11"/>
        <w:jc w:val="both"/>
        <w:rPr>
          <w:rFonts w:ascii="Times New Roman" w:hAnsi="Times New Roman"/>
          <w:sz w:val="24"/>
        </w:rPr>
      </w:pPr>
      <w:r w:rsidRPr="00A0450D">
        <w:rPr>
          <w:rFonts w:ascii="Times New Roman" w:hAnsi="Times New Roman"/>
          <w:sz w:val="24"/>
        </w:rPr>
        <w:t>Mevcut mevzuat gereği zorunlu olarak taraflara ait gizli bilgilerden herhangi birini ifşa etmesinin talep edilmesi durumunda, ifşaya zorlanan taraf diğer tarafa derhal bu talebi veya emri bildirerek, ilgili tarafın söz konusu talep veya şartın tümüne veya bir kısmına karşı korunma yolu aramasını mümkün kılacaktır. Bu durumda korunma yolu bulunamaması halinde, ifşaya zorlanan taraf, gizli bilgilerin yalnızca yasal olarak ifşa etmeye zorlandığı kısmını ifşa edeceğini kabul, beyan ve taahhüt eder.</w:t>
      </w:r>
    </w:p>
    <w:p w:rsidR="00A0450D" w:rsidRPr="00C161F3" w:rsidRDefault="00A0450D" w:rsidP="00C161F3">
      <w:pPr>
        <w:pStyle w:val="ListeParagraf"/>
        <w:numPr>
          <w:ilvl w:val="2"/>
          <w:numId w:val="13"/>
        </w:numPr>
        <w:spacing w:after="160" w:line="276" w:lineRule="auto"/>
        <w:ind w:left="709" w:firstLine="11"/>
        <w:jc w:val="both"/>
        <w:rPr>
          <w:rFonts w:ascii="Times New Roman" w:hAnsi="Times New Roman"/>
          <w:sz w:val="24"/>
        </w:rPr>
      </w:pPr>
      <w:r w:rsidRPr="00A0450D">
        <w:rPr>
          <w:rFonts w:ascii="Times New Roman" w:hAnsi="Times New Roman"/>
          <w:sz w:val="24"/>
        </w:rPr>
        <w:t xml:space="preserve">Taraflar, personellerinin ve adına çalışan diğer kişilerin işbu sözleşme ile üstlendiği gizlilik yükümlülüğünü ihlal etmemelerini temin etmeyi, bu kişilerin gizlilik yükümlülüğünü ihlal etmeleri halinde, gizliliği ihlal eden kişi ile müştereken ve </w:t>
      </w:r>
      <w:proofErr w:type="spellStart"/>
      <w:r w:rsidRPr="00A0450D">
        <w:rPr>
          <w:rFonts w:ascii="Times New Roman" w:hAnsi="Times New Roman"/>
          <w:sz w:val="24"/>
        </w:rPr>
        <w:t>müteselsilen</w:t>
      </w:r>
      <w:proofErr w:type="spellEnd"/>
      <w:r w:rsidRPr="00A0450D">
        <w:rPr>
          <w:rFonts w:ascii="Times New Roman" w:hAnsi="Times New Roman"/>
          <w:sz w:val="24"/>
        </w:rPr>
        <w:t xml:space="preserve"> kesinleşmiş mahkeme kararı uyarınca sorunlu olacağını peşinen kabul, beyan ve taahhüt eder.</w:t>
      </w:r>
    </w:p>
    <w:p w:rsidR="00B87800" w:rsidRDefault="006F51DF" w:rsidP="00154528">
      <w:pPr>
        <w:pStyle w:val="ListeParagraf"/>
        <w:numPr>
          <w:ilvl w:val="1"/>
          <w:numId w:val="13"/>
        </w:numPr>
        <w:spacing w:after="160" w:line="276" w:lineRule="auto"/>
        <w:contextualSpacing/>
        <w:jc w:val="both"/>
        <w:rPr>
          <w:rFonts w:ascii="Times New Roman" w:hAnsi="Times New Roman"/>
          <w:b/>
          <w:sz w:val="24"/>
        </w:rPr>
      </w:pPr>
      <w:r>
        <w:rPr>
          <w:rFonts w:ascii="Times New Roman" w:hAnsi="Times New Roman"/>
          <w:b/>
          <w:sz w:val="24"/>
        </w:rPr>
        <w:t>Gizli Bilgi Tanımına Girmeyen Bilgiler</w:t>
      </w:r>
    </w:p>
    <w:p w:rsidR="00A0450D" w:rsidRPr="00C161F3" w:rsidRDefault="00A0450D" w:rsidP="00C161F3">
      <w:pPr>
        <w:numPr>
          <w:ilvl w:val="2"/>
          <w:numId w:val="13"/>
        </w:numPr>
        <w:rPr>
          <w:szCs w:val="20"/>
        </w:rPr>
      </w:pPr>
      <w:r w:rsidRPr="00A0450D">
        <w:rPr>
          <w:szCs w:val="20"/>
        </w:rPr>
        <w:t>Aşağıda yer alan bilgiler gizli bilgi tanımına girmemektedir:</w:t>
      </w:r>
    </w:p>
    <w:p w:rsidR="00C161F3" w:rsidRDefault="00A0450D" w:rsidP="00C161F3">
      <w:pPr>
        <w:numPr>
          <w:ilvl w:val="0"/>
          <w:numId w:val="15"/>
        </w:numPr>
        <w:ind w:left="1560" w:hanging="284"/>
      </w:pPr>
      <w:r w:rsidRPr="00C161F3">
        <w:t xml:space="preserve">Taraflardan birince gizli tutma yükümlülüğü olmaksızın daha önceden edinilen bilgiler, </w:t>
      </w:r>
    </w:p>
    <w:p w:rsidR="00C161F3" w:rsidRPr="00CC6B2E" w:rsidRDefault="00A0450D" w:rsidP="00C161F3">
      <w:pPr>
        <w:numPr>
          <w:ilvl w:val="0"/>
          <w:numId w:val="15"/>
        </w:numPr>
        <w:ind w:left="1560" w:hanging="284"/>
        <w:rPr>
          <w:u w:val="single"/>
        </w:rPr>
      </w:pPr>
      <w:r w:rsidRPr="00CC6B2E">
        <w:rPr>
          <w:u w:val="single"/>
        </w:rPr>
        <w:t xml:space="preserve">Taraflardan </w:t>
      </w:r>
      <w:r w:rsidR="006F51DF" w:rsidRPr="00CC6B2E">
        <w:rPr>
          <w:u w:val="single"/>
        </w:rPr>
        <w:t xml:space="preserve">birinin kusuru söz konusu olmaksızın kamuya malolmuş bilgiler, </w:t>
      </w:r>
    </w:p>
    <w:p w:rsidR="00B87800" w:rsidRPr="00C161F3" w:rsidRDefault="006F51DF" w:rsidP="00C161F3">
      <w:pPr>
        <w:numPr>
          <w:ilvl w:val="0"/>
          <w:numId w:val="15"/>
        </w:numPr>
        <w:ind w:left="1560" w:hanging="284"/>
      </w:pPr>
      <w:r w:rsidRPr="00A0450D">
        <w:t>Yürürlükte olan kanun ya da düzenlemeler ya da verilmiş olan bir mahkeme kararı, idari emir gereğince açıklanması gereken bilgiler.</w:t>
      </w:r>
    </w:p>
    <w:p w:rsidR="00A0450D" w:rsidRDefault="00A0450D" w:rsidP="00A0450D">
      <w:pPr>
        <w:ind w:left="1276"/>
      </w:pPr>
    </w:p>
    <w:p w:rsidR="00A0450D" w:rsidRPr="00A0450D" w:rsidRDefault="00A0450D" w:rsidP="00C161F3">
      <w:pPr>
        <w:numPr>
          <w:ilvl w:val="2"/>
          <w:numId w:val="13"/>
        </w:numPr>
        <w:ind w:left="709" w:firstLine="11"/>
        <w:rPr>
          <w:szCs w:val="20"/>
        </w:rPr>
      </w:pPr>
      <w:r>
        <w:t>Taraflardan her biri</w:t>
      </w:r>
      <w:r w:rsidR="006F51DF">
        <w:t xml:space="preserve"> Gizli Bilgi’lerinin ve bu bilgilerdeki haklarının </w:t>
      </w:r>
      <w:r>
        <w:t>kendi</w:t>
      </w:r>
      <w:r w:rsidR="006F51DF">
        <w:t xml:space="preserve"> mülkiyetinde olduğunu ve bu bilgilerin ifşa edilmesinin ifşa eden tarafa herhangi bir hak vermeyeceğini kabul eder. </w:t>
      </w:r>
      <w:r w:rsidRPr="00A0450D">
        <w:rPr>
          <w:szCs w:val="20"/>
        </w:rPr>
        <w:t>Yine her bir taraf, diğerinin Gizli Bilgi’sinin değerli sırları içerdiğini ve karşı tarafa sırlarını vermek gibi bir yükümlülüğü olmadığını kabul eder. Taraflardan hiçbiri Gizli Bilgisi’nin tamlığı, doğruluğu, kesinliği hakkında bir garanti veremez.</w:t>
      </w:r>
    </w:p>
    <w:p w:rsidR="00A0450D" w:rsidRDefault="00A0450D" w:rsidP="00A0450D">
      <w:pPr>
        <w:pStyle w:val="ListeParagraf"/>
        <w:spacing w:after="160" w:line="276" w:lineRule="auto"/>
        <w:jc w:val="both"/>
        <w:rPr>
          <w:rFonts w:ascii="Times New Roman" w:hAnsi="Times New Roman"/>
          <w:sz w:val="24"/>
        </w:rPr>
      </w:pPr>
    </w:p>
    <w:p w:rsidR="00B87800" w:rsidRDefault="006F51DF" w:rsidP="00A0450D">
      <w:pPr>
        <w:pStyle w:val="ListeParagraf"/>
        <w:numPr>
          <w:ilvl w:val="0"/>
          <w:numId w:val="12"/>
        </w:numPr>
        <w:spacing w:after="160" w:line="276" w:lineRule="auto"/>
        <w:contextualSpacing/>
        <w:jc w:val="both"/>
        <w:rPr>
          <w:rFonts w:ascii="Times New Roman" w:hAnsi="Times New Roman"/>
          <w:b/>
          <w:sz w:val="24"/>
        </w:rPr>
      </w:pPr>
      <w:r>
        <w:rPr>
          <w:rFonts w:ascii="Times New Roman" w:hAnsi="Times New Roman"/>
          <w:b/>
          <w:sz w:val="24"/>
        </w:rPr>
        <w:t>Önlemler</w:t>
      </w:r>
    </w:p>
    <w:p w:rsidR="00F629B4" w:rsidRPr="00F629B4" w:rsidRDefault="006F51DF" w:rsidP="00C161F3">
      <w:pPr>
        <w:pStyle w:val="ListeParagraf"/>
        <w:numPr>
          <w:ilvl w:val="2"/>
          <w:numId w:val="13"/>
        </w:numPr>
        <w:spacing w:after="160" w:line="276" w:lineRule="auto"/>
        <w:ind w:left="709" w:firstLine="11"/>
        <w:jc w:val="both"/>
        <w:rPr>
          <w:rFonts w:ascii="Times New Roman" w:hAnsi="Times New Roman"/>
          <w:b/>
          <w:sz w:val="24"/>
        </w:rPr>
      </w:pPr>
      <w:r>
        <w:rPr>
          <w:rFonts w:ascii="Times New Roman" w:hAnsi="Times New Roman"/>
          <w:sz w:val="24"/>
        </w:rPr>
        <w:t xml:space="preserve"> </w:t>
      </w:r>
      <w:r w:rsidR="00F629B4">
        <w:rPr>
          <w:rFonts w:ascii="Times New Roman" w:hAnsi="Times New Roman"/>
          <w:sz w:val="24"/>
        </w:rPr>
        <w:t xml:space="preserve">Eğer taraflardan biri diğerinin </w:t>
      </w:r>
      <w:r>
        <w:rPr>
          <w:rFonts w:ascii="Times New Roman" w:hAnsi="Times New Roman"/>
          <w:sz w:val="24"/>
        </w:rPr>
        <w:t xml:space="preserve">Gizli Bilgi’si hakkında yetkisiz bir ifşanın varlığına yol açtığından haberdar olursa Firmayı derhal ve yazılı olarak bu yetkisiz ifşa hakkında bilgilendirir ve bu sebeple maruz kalacağı zararları azaltmak için elinden gelen tüm gayreti gösterir. </w:t>
      </w:r>
      <w:r w:rsidR="00F629B4">
        <w:rPr>
          <w:rFonts w:ascii="Times New Roman" w:hAnsi="Times New Roman"/>
          <w:sz w:val="24"/>
        </w:rPr>
        <w:t xml:space="preserve">Mağdur olan taraf gerek </w:t>
      </w:r>
      <w:r w:rsidRPr="00F629B4">
        <w:rPr>
          <w:rFonts w:ascii="Times New Roman" w:hAnsi="Times New Roman"/>
          <w:sz w:val="24"/>
        </w:rPr>
        <w:t xml:space="preserve">kendiliğinden, gerekse </w:t>
      </w:r>
      <w:r w:rsidR="00F629B4">
        <w:rPr>
          <w:rFonts w:ascii="Times New Roman" w:hAnsi="Times New Roman"/>
          <w:sz w:val="24"/>
        </w:rPr>
        <w:t xml:space="preserve">karşı tarafın </w:t>
      </w:r>
      <w:r w:rsidRPr="00F629B4">
        <w:rPr>
          <w:rFonts w:ascii="Times New Roman" w:hAnsi="Times New Roman"/>
          <w:sz w:val="24"/>
        </w:rPr>
        <w:t xml:space="preserve">bildirimi üzerine bu ifşanın varlığını öğrenmesinden itibaren ve masrafları </w:t>
      </w:r>
      <w:r w:rsidR="00F629B4">
        <w:rPr>
          <w:rFonts w:ascii="Times New Roman" w:hAnsi="Times New Roman"/>
          <w:sz w:val="24"/>
        </w:rPr>
        <w:t>ifşa edene</w:t>
      </w:r>
      <w:r w:rsidRPr="00F629B4">
        <w:rPr>
          <w:rFonts w:ascii="Times New Roman" w:hAnsi="Times New Roman"/>
          <w:sz w:val="24"/>
        </w:rPr>
        <w:t xml:space="preserve"> ait olmak kaydıyla kanunlarda belirtilen tüm yollara başvurabileceği gibi, maruz kaldığı </w:t>
      </w:r>
      <w:r w:rsidRPr="00F629B4">
        <w:rPr>
          <w:rFonts w:ascii="Times New Roman" w:hAnsi="Times New Roman"/>
          <w:sz w:val="24"/>
        </w:rPr>
        <w:lastRenderedPageBreak/>
        <w:t xml:space="preserve">her türlü zarar ve ziyanın tazminini de talep edebilir. </w:t>
      </w:r>
      <w:r w:rsidR="00F629B4">
        <w:rPr>
          <w:rFonts w:ascii="Times New Roman" w:hAnsi="Times New Roman"/>
          <w:sz w:val="24"/>
        </w:rPr>
        <w:t xml:space="preserve">İfşa eden taraf karşı tarafın bu sebeple </w:t>
      </w:r>
      <w:proofErr w:type="spellStart"/>
      <w:r w:rsidR="00F629B4" w:rsidRPr="00F629B4">
        <w:rPr>
          <w:rFonts w:ascii="Times New Roman" w:hAnsi="Times New Roman"/>
          <w:sz w:val="24"/>
        </w:rPr>
        <w:t>sebeple</w:t>
      </w:r>
      <w:proofErr w:type="spellEnd"/>
      <w:r w:rsidR="00F629B4" w:rsidRPr="00F629B4">
        <w:rPr>
          <w:rFonts w:ascii="Times New Roman" w:hAnsi="Times New Roman"/>
          <w:sz w:val="24"/>
        </w:rPr>
        <w:t xml:space="preserve"> maruz kaldığı tüm zarar ve ziyanı karşılamayı peşinen kabul ve taahhüt eder.</w:t>
      </w:r>
    </w:p>
    <w:p w:rsidR="00B87800" w:rsidRPr="00451144" w:rsidRDefault="006F51DF" w:rsidP="00154528">
      <w:pPr>
        <w:pStyle w:val="ListeParagraf"/>
        <w:numPr>
          <w:ilvl w:val="1"/>
          <w:numId w:val="13"/>
        </w:numPr>
        <w:spacing w:after="160" w:line="276" w:lineRule="auto"/>
        <w:contextualSpacing/>
        <w:jc w:val="both"/>
        <w:rPr>
          <w:rFonts w:ascii="Times New Roman" w:hAnsi="Times New Roman"/>
          <w:b/>
          <w:sz w:val="24"/>
        </w:rPr>
      </w:pPr>
      <w:r w:rsidRPr="00451144">
        <w:rPr>
          <w:rFonts w:ascii="Times New Roman" w:hAnsi="Times New Roman"/>
          <w:b/>
          <w:sz w:val="24"/>
        </w:rPr>
        <w:t>Gizli Bilgi’nin İadesi</w:t>
      </w:r>
    </w:p>
    <w:p w:rsidR="00451144" w:rsidRDefault="006F51DF" w:rsidP="00C161F3">
      <w:pPr>
        <w:pStyle w:val="ListeParagraf"/>
        <w:numPr>
          <w:ilvl w:val="2"/>
          <w:numId w:val="13"/>
        </w:numPr>
        <w:spacing w:after="160" w:line="276" w:lineRule="auto"/>
        <w:ind w:left="709" w:firstLine="11"/>
        <w:jc w:val="both"/>
        <w:rPr>
          <w:rFonts w:ascii="Times New Roman" w:hAnsi="Times New Roman"/>
          <w:sz w:val="24"/>
        </w:rPr>
      </w:pPr>
      <w:r>
        <w:rPr>
          <w:rFonts w:ascii="Times New Roman" w:hAnsi="Times New Roman"/>
          <w:sz w:val="24"/>
        </w:rPr>
        <w:t>Tüm Gizli Bilgiler taraflar arasındaki ilişkinin ya da Sözl</w:t>
      </w:r>
      <w:r w:rsidR="00451144">
        <w:rPr>
          <w:rFonts w:ascii="Times New Roman" w:hAnsi="Times New Roman"/>
          <w:sz w:val="24"/>
        </w:rPr>
        <w:t>eşme’nin sona ermesi halinde derhal bu bilgilerin ait olduğu tarafa iade edilir. Taraflar arasında bu hususta ileride doğacak iş ilişkileri müzakere edilip uygulanacak ayrı bir sözleşmenin konusunu oluşturur.</w:t>
      </w:r>
    </w:p>
    <w:p w:rsidR="001E5EC0" w:rsidRPr="00451144" w:rsidRDefault="001E5EC0" w:rsidP="00C161F3">
      <w:pPr>
        <w:pStyle w:val="ListeParagraf"/>
        <w:numPr>
          <w:ilvl w:val="2"/>
          <w:numId w:val="13"/>
        </w:numPr>
        <w:spacing w:after="160" w:line="276" w:lineRule="auto"/>
        <w:ind w:left="709" w:firstLine="11"/>
        <w:jc w:val="both"/>
        <w:rPr>
          <w:rFonts w:ascii="Times New Roman" w:hAnsi="Times New Roman"/>
          <w:sz w:val="24"/>
        </w:rPr>
      </w:pPr>
      <w:proofErr w:type="gramStart"/>
      <w:r w:rsidRPr="00451144">
        <w:rPr>
          <w:rFonts w:ascii="Times New Roman" w:hAnsi="Times New Roman"/>
          <w:sz w:val="24"/>
        </w:rPr>
        <w:t>İade edilen her türlü bilginin, kopyalandığı, çoğaltıldığı, 6698 Sayılı Kişisel Verilerin Korunması Kanunu’na aykırı olarak işlendiği veya 6698 Sayılı Kanuna aykırı olarak iş ve işlem yapıldığının görevli ve yetkili kurum veya kurullarca tespit edilmesi halinde bu ihlal nedeniyle oluşacak zararlar ile sözleşme bedelinin 10 (on) katı tutarı kuruma tazminat bedeli olarak ödemeyi kabul, beyan ve taahhüt eder.</w:t>
      </w:r>
      <w:proofErr w:type="gramEnd"/>
    </w:p>
    <w:p w:rsidR="00451144" w:rsidRDefault="006F51DF" w:rsidP="00154528">
      <w:pPr>
        <w:pStyle w:val="ListeParagraf"/>
        <w:numPr>
          <w:ilvl w:val="1"/>
          <w:numId w:val="13"/>
        </w:numPr>
        <w:spacing w:after="160" w:line="276" w:lineRule="auto"/>
        <w:contextualSpacing/>
        <w:jc w:val="both"/>
        <w:rPr>
          <w:rFonts w:ascii="Times New Roman" w:hAnsi="Times New Roman"/>
          <w:b/>
          <w:sz w:val="24"/>
        </w:rPr>
      </w:pPr>
      <w:r>
        <w:rPr>
          <w:rFonts w:ascii="Times New Roman" w:hAnsi="Times New Roman"/>
          <w:b/>
          <w:sz w:val="24"/>
        </w:rPr>
        <w:t>İfşaya İzin Verilmesi</w:t>
      </w:r>
    </w:p>
    <w:p w:rsidR="007F564A" w:rsidRPr="007F564A" w:rsidRDefault="00451144" w:rsidP="00451144">
      <w:pPr>
        <w:pStyle w:val="ListeParagraf"/>
        <w:numPr>
          <w:ilvl w:val="2"/>
          <w:numId w:val="13"/>
        </w:numPr>
        <w:spacing w:after="160" w:line="276" w:lineRule="auto"/>
        <w:ind w:left="709" w:firstLine="11"/>
        <w:contextualSpacing/>
        <w:jc w:val="both"/>
        <w:rPr>
          <w:rFonts w:ascii="Times New Roman" w:hAnsi="Times New Roman"/>
          <w:b/>
          <w:sz w:val="24"/>
        </w:rPr>
      </w:pPr>
      <w:r>
        <w:rPr>
          <w:rFonts w:ascii="Times New Roman" w:hAnsi="Times New Roman"/>
          <w:sz w:val="24"/>
        </w:rPr>
        <w:t>Taraflardan hiçbiri,</w:t>
      </w:r>
      <w:r w:rsidR="006F51DF" w:rsidRPr="00451144">
        <w:rPr>
          <w:rFonts w:ascii="Times New Roman" w:hAnsi="Times New Roman"/>
          <w:sz w:val="24"/>
        </w:rPr>
        <w:t xml:space="preserve"> kanunda açıkça belirtilen haller dışında Gizli Bilgi’yi herhangi bir şekilde ya da herhangi bir yolla dağıtamaz, basın yayın organları ve medya kuruluşları vasıtasıyla açıklayamaz, reklâm amacıyla kullanamaz ve ifşa edemez. Ayrıca görsel ya da yazılı medya aracılığıyla referans olarak gösteremez ya da reklâm aracı olarak kullanamaz. </w:t>
      </w:r>
    </w:p>
    <w:p w:rsidR="007F564A" w:rsidRDefault="007F564A" w:rsidP="007F564A">
      <w:pPr>
        <w:pStyle w:val="ListeParagraf"/>
        <w:spacing w:after="160" w:line="276" w:lineRule="auto"/>
        <w:ind w:left="720"/>
        <w:contextualSpacing/>
        <w:jc w:val="both"/>
        <w:rPr>
          <w:rFonts w:ascii="Times New Roman" w:hAnsi="Times New Roman"/>
          <w:b/>
          <w:sz w:val="24"/>
        </w:rPr>
      </w:pPr>
    </w:p>
    <w:p w:rsidR="00451144" w:rsidRPr="007F564A" w:rsidRDefault="00451144" w:rsidP="00451144">
      <w:pPr>
        <w:pStyle w:val="ListeParagraf"/>
        <w:numPr>
          <w:ilvl w:val="0"/>
          <w:numId w:val="13"/>
        </w:numPr>
        <w:spacing w:after="160" w:line="276" w:lineRule="auto"/>
        <w:contextualSpacing/>
        <w:jc w:val="both"/>
        <w:rPr>
          <w:rFonts w:ascii="Times New Roman" w:hAnsi="Times New Roman"/>
          <w:b/>
          <w:sz w:val="24"/>
        </w:rPr>
      </w:pPr>
      <w:r w:rsidRPr="007F564A">
        <w:rPr>
          <w:rFonts w:ascii="Times New Roman" w:hAnsi="Times New Roman"/>
          <w:b/>
          <w:sz w:val="24"/>
        </w:rPr>
        <w:t>DİĞER HÜKÜMLER</w:t>
      </w:r>
    </w:p>
    <w:p w:rsidR="00451144" w:rsidRDefault="006F51DF" w:rsidP="00154528">
      <w:pPr>
        <w:pStyle w:val="ListeParagraf"/>
        <w:numPr>
          <w:ilvl w:val="1"/>
          <w:numId w:val="13"/>
        </w:numPr>
        <w:spacing w:after="160" w:line="276" w:lineRule="auto"/>
        <w:contextualSpacing/>
        <w:jc w:val="both"/>
        <w:rPr>
          <w:rFonts w:ascii="Times New Roman" w:hAnsi="Times New Roman"/>
          <w:b/>
          <w:sz w:val="24"/>
        </w:rPr>
      </w:pPr>
      <w:r>
        <w:rPr>
          <w:rFonts w:ascii="Times New Roman" w:hAnsi="Times New Roman"/>
          <w:b/>
          <w:sz w:val="24"/>
        </w:rPr>
        <w:t>Devir ve Süre</w:t>
      </w:r>
    </w:p>
    <w:p w:rsidR="00451144" w:rsidRPr="00451144" w:rsidRDefault="006F51DF" w:rsidP="00C161F3">
      <w:pPr>
        <w:pStyle w:val="ListeParagraf"/>
        <w:numPr>
          <w:ilvl w:val="2"/>
          <w:numId w:val="13"/>
        </w:numPr>
        <w:spacing w:after="160" w:line="276" w:lineRule="auto"/>
        <w:ind w:left="709" w:firstLine="11"/>
        <w:contextualSpacing/>
        <w:jc w:val="both"/>
        <w:rPr>
          <w:rFonts w:ascii="Times New Roman" w:hAnsi="Times New Roman"/>
          <w:b/>
          <w:sz w:val="24"/>
        </w:rPr>
      </w:pPr>
      <w:r w:rsidRPr="00451144">
        <w:rPr>
          <w:rFonts w:ascii="Times New Roman" w:hAnsi="Times New Roman"/>
          <w:sz w:val="24"/>
        </w:rPr>
        <w:t>Tarafların gizlilik yükümlülükleri, aralarındaki iş ilişkisinin devamı müddetince ve bu ilişkinin her</w:t>
      </w:r>
      <w:r w:rsidR="00451144">
        <w:rPr>
          <w:rFonts w:ascii="Times New Roman" w:hAnsi="Times New Roman"/>
          <w:sz w:val="24"/>
        </w:rPr>
        <w:t xml:space="preserve">hangi bir nedenle sona ermesi Sonrasında sınırsız </w:t>
      </w:r>
      <w:r w:rsidRPr="00451144">
        <w:rPr>
          <w:rFonts w:ascii="Times New Roman" w:hAnsi="Times New Roman"/>
          <w:sz w:val="24"/>
        </w:rPr>
        <w:t>süre ile yürürlükte kalmaya devam edecektir.</w:t>
      </w:r>
    </w:p>
    <w:p w:rsidR="00451144" w:rsidRPr="00154528" w:rsidRDefault="006F51DF" w:rsidP="00C161F3">
      <w:pPr>
        <w:pStyle w:val="ListeParagraf"/>
        <w:numPr>
          <w:ilvl w:val="2"/>
          <w:numId w:val="13"/>
        </w:numPr>
        <w:spacing w:after="160" w:line="276" w:lineRule="auto"/>
        <w:ind w:left="709" w:firstLine="11"/>
        <w:contextualSpacing/>
        <w:jc w:val="both"/>
        <w:rPr>
          <w:rFonts w:ascii="Times New Roman" w:hAnsi="Times New Roman"/>
          <w:b/>
          <w:sz w:val="24"/>
        </w:rPr>
      </w:pPr>
      <w:r w:rsidRPr="00451144">
        <w:rPr>
          <w:rFonts w:ascii="Times New Roman" w:hAnsi="Times New Roman"/>
          <w:sz w:val="24"/>
        </w:rPr>
        <w:t xml:space="preserve"> Bu Sözleşme ya da buradaki herhangi bir hak tamamen ya da kısmen devir konusu olamaz.</w:t>
      </w:r>
    </w:p>
    <w:p w:rsidR="00154528" w:rsidRDefault="00154528" w:rsidP="00154528">
      <w:pPr>
        <w:pStyle w:val="ListeParagraf"/>
        <w:spacing w:after="160" w:line="276" w:lineRule="auto"/>
        <w:ind w:left="1080"/>
        <w:contextualSpacing/>
        <w:jc w:val="both"/>
        <w:rPr>
          <w:rFonts w:ascii="Times New Roman" w:hAnsi="Times New Roman"/>
          <w:b/>
          <w:sz w:val="24"/>
        </w:rPr>
      </w:pPr>
    </w:p>
    <w:p w:rsidR="00154528" w:rsidRDefault="006F51DF" w:rsidP="00154528">
      <w:pPr>
        <w:pStyle w:val="ListeParagraf"/>
        <w:numPr>
          <w:ilvl w:val="1"/>
          <w:numId w:val="13"/>
        </w:numPr>
        <w:spacing w:after="160" w:line="276" w:lineRule="auto"/>
        <w:contextualSpacing/>
        <w:jc w:val="both"/>
        <w:rPr>
          <w:rFonts w:ascii="Times New Roman" w:hAnsi="Times New Roman"/>
          <w:b/>
          <w:sz w:val="24"/>
        </w:rPr>
      </w:pPr>
      <w:r w:rsidRPr="00451144">
        <w:rPr>
          <w:rFonts w:ascii="Times New Roman" w:hAnsi="Times New Roman"/>
          <w:b/>
          <w:sz w:val="24"/>
        </w:rPr>
        <w:t>Uygulanacak Hukuk ve Yetkili Mahkeme</w:t>
      </w:r>
    </w:p>
    <w:p w:rsidR="00154528" w:rsidRPr="00C161F3" w:rsidRDefault="006F51DF" w:rsidP="00C161F3">
      <w:pPr>
        <w:pStyle w:val="ListeParagraf"/>
        <w:numPr>
          <w:ilvl w:val="2"/>
          <w:numId w:val="13"/>
        </w:numPr>
        <w:spacing w:after="160" w:line="276" w:lineRule="auto"/>
        <w:ind w:left="709" w:firstLine="11"/>
        <w:contextualSpacing/>
        <w:jc w:val="both"/>
        <w:rPr>
          <w:rFonts w:ascii="Times New Roman" w:hAnsi="Times New Roman"/>
          <w:b/>
          <w:sz w:val="24"/>
        </w:rPr>
      </w:pPr>
      <w:r w:rsidRPr="00154528">
        <w:rPr>
          <w:rFonts w:ascii="Times New Roman" w:hAnsi="Times New Roman"/>
          <w:sz w:val="24"/>
        </w:rPr>
        <w:t xml:space="preserve">Bu Sözleşme’nin yorumunda ve işbu Sözleşme sebebiyle ortaya çıkacak olan tüm uyuşmazlıklarda </w:t>
      </w:r>
      <w:r w:rsidR="001E5EC0" w:rsidRPr="00154528">
        <w:rPr>
          <w:rFonts w:ascii="Times New Roman" w:hAnsi="Times New Roman"/>
          <w:sz w:val="24"/>
        </w:rPr>
        <w:t xml:space="preserve">Isparta </w:t>
      </w:r>
      <w:r w:rsidR="00154528" w:rsidRPr="00154528">
        <w:rPr>
          <w:rFonts w:ascii="Times New Roman" w:hAnsi="Times New Roman"/>
          <w:sz w:val="24"/>
        </w:rPr>
        <w:t xml:space="preserve">Merkez </w:t>
      </w:r>
      <w:r w:rsidR="00154528">
        <w:rPr>
          <w:rFonts w:ascii="Times New Roman" w:hAnsi="Times New Roman"/>
          <w:sz w:val="24"/>
        </w:rPr>
        <w:t>m</w:t>
      </w:r>
      <w:r w:rsidRPr="00154528">
        <w:rPr>
          <w:rFonts w:ascii="Times New Roman" w:hAnsi="Times New Roman"/>
          <w:sz w:val="24"/>
        </w:rPr>
        <w:t xml:space="preserve">ahkemeleri ve icra daireleri yetkili olup, Türk hukuku uygulanır. </w:t>
      </w:r>
      <w:r w:rsidR="001E5EC0" w:rsidRPr="00154528">
        <w:rPr>
          <w:rFonts w:ascii="Times New Roman" w:hAnsi="Times New Roman"/>
          <w:sz w:val="24"/>
        </w:rPr>
        <w:t xml:space="preserve">Davalarda, </w:t>
      </w:r>
      <w:r w:rsidR="00154528" w:rsidRPr="00154528">
        <w:rPr>
          <w:rFonts w:ascii="Times New Roman" w:hAnsi="Times New Roman"/>
          <w:sz w:val="24"/>
        </w:rPr>
        <w:t>Süleyman Demirel Üniversitesi</w:t>
      </w:r>
      <w:r w:rsidR="001E5EC0" w:rsidRPr="00154528">
        <w:rPr>
          <w:rFonts w:ascii="Times New Roman" w:hAnsi="Times New Roman"/>
          <w:sz w:val="24"/>
        </w:rPr>
        <w:t xml:space="preserve"> kayıtlarının yegâne delil teşkil edeceği, muhatabın</w:t>
      </w:r>
      <w:r w:rsidR="00154528" w:rsidRPr="00154528">
        <w:rPr>
          <w:rFonts w:ascii="Times New Roman" w:hAnsi="Times New Roman"/>
          <w:sz w:val="24"/>
        </w:rPr>
        <w:t xml:space="preserve"> Süleyman Demirel Üniversitesi</w:t>
      </w:r>
      <w:r w:rsidR="001E5EC0" w:rsidRPr="00154528">
        <w:rPr>
          <w:rFonts w:ascii="Times New Roman" w:hAnsi="Times New Roman"/>
          <w:sz w:val="24"/>
        </w:rPr>
        <w:t xml:space="preserve"> aleyhine yemin teklif edemeyeceği esası geçerlidir. </w:t>
      </w:r>
    </w:p>
    <w:p w:rsidR="00C161F3" w:rsidRDefault="00C161F3" w:rsidP="00C161F3">
      <w:pPr>
        <w:pStyle w:val="ListeParagraf"/>
        <w:spacing w:after="160" w:line="276" w:lineRule="auto"/>
        <w:ind w:left="720"/>
        <w:contextualSpacing/>
        <w:jc w:val="both"/>
        <w:rPr>
          <w:rFonts w:ascii="Times New Roman" w:hAnsi="Times New Roman"/>
          <w:b/>
          <w:sz w:val="24"/>
        </w:rPr>
      </w:pPr>
    </w:p>
    <w:p w:rsidR="007F564A" w:rsidRDefault="007F564A" w:rsidP="00C161F3">
      <w:pPr>
        <w:pStyle w:val="ListeParagraf"/>
        <w:spacing w:after="160" w:line="276" w:lineRule="auto"/>
        <w:ind w:left="720"/>
        <w:contextualSpacing/>
        <w:jc w:val="both"/>
        <w:rPr>
          <w:rFonts w:ascii="Times New Roman" w:hAnsi="Times New Roman"/>
          <w:b/>
          <w:sz w:val="24"/>
        </w:rPr>
      </w:pPr>
    </w:p>
    <w:p w:rsidR="007F564A" w:rsidRPr="00154528" w:rsidRDefault="007F564A" w:rsidP="00C161F3">
      <w:pPr>
        <w:pStyle w:val="ListeParagraf"/>
        <w:spacing w:after="160" w:line="276" w:lineRule="auto"/>
        <w:ind w:left="720"/>
        <w:contextualSpacing/>
        <w:jc w:val="both"/>
        <w:rPr>
          <w:rFonts w:ascii="Times New Roman" w:hAnsi="Times New Roman"/>
          <w:b/>
          <w:sz w:val="24"/>
        </w:rPr>
      </w:pPr>
    </w:p>
    <w:p w:rsidR="00154528" w:rsidRDefault="006F51DF" w:rsidP="00154528">
      <w:pPr>
        <w:pStyle w:val="ListeParagraf"/>
        <w:numPr>
          <w:ilvl w:val="1"/>
          <w:numId w:val="13"/>
        </w:numPr>
        <w:spacing w:after="160" w:line="276" w:lineRule="auto"/>
        <w:contextualSpacing/>
        <w:jc w:val="both"/>
        <w:rPr>
          <w:rFonts w:ascii="Times New Roman" w:hAnsi="Times New Roman"/>
          <w:b/>
          <w:sz w:val="24"/>
        </w:rPr>
      </w:pPr>
      <w:r>
        <w:rPr>
          <w:rFonts w:ascii="Times New Roman" w:hAnsi="Times New Roman"/>
          <w:b/>
          <w:sz w:val="24"/>
        </w:rPr>
        <w:lastRenderedPageBreak/>
        <w:t>Kopyalar</w:t>
      </w:r>
    </w:p>
    <w:p w:rsidR="00B87800" w:rsidRPr="00154528" w:rsidRDefault="006F51DF" w:rsidP="007F564A">
      <w:pPr>
        <w:pStyle w:val="ListeParagraf"/>
        <w:numPr>
          <w:ilvl w:val="2"/>
          <w:numId w:val="13"/>
        </w:numPr>
        <w:spacing w:after="160" w:line="276" w:lineRule="auto"/>
        <w:ind w:left="709" w:firstLine="11"/>
        <w:contextualSpacing/>
        <w:jc w:val="both"/>
        <w:rPr>
          <w:rFonts w:ascii="Times New Roman" w:hAnsi="Times New Roman"/>
          <w:b/>
          <w:sz w:val="24"/>
        </w:rPr>
      </w:pPr>
      <w:r w:rsidRPr="00154528">
        <w:rPr>
          <w:rFonts w:ascii="Times New Roman" w:hAnsi="Times New Roman"/>
          <w:sz w:val="24"/>
        </w:rPr>
        <w:t xml:space="preserve">İşbu Sözleşme </w:t>
      </w:r>
      <w:r w:rsidR="00154528">
        <w:rPr>
          <w:rFonts w:ascii="Times New Roman" w:hAnsi="Times New Roman"/>
          <w:sz w:val="24"/>
        </w:rPr>
        <w:t xml:space="preserve">iki orijinal kopya olarak tanzim edilmiştir. </w:t>
      </w:r>
      <w:r w:rsidRPr="00154528">
        <w:rPr>
          <w:rFonts w:ascii="Times New Roman" w:hAnsi="Times New Roman"/>
          <w:sz w:val="24"/>
        </w:rPr>
        <w:t xml:space="preserve"> Taraflar</w:t>
      </w:r>
      <w:r w:rsidR="00154528" w:rsidRPr="00154528">
        <w:rPr>
          <w:rFonts w:ascii="Times New Roman" w:hAnsi="Times New Roman"/>
          <w:sz w:val="24"/>
        </w:rPr>
        <w:t xml:space="preserve"> kendi nüshalarına ilişkin damga vergisinden mesuldürler.</w:t>
      </w:r>
    </w:p>
    <w:p w:rsidR="00154528" w:rsidRPr="00154528" w:rsidRDefault="00154528" w:rsidP="00154528">
      <w:pPr>
        <w:pStyle w:val="ListeParagraf"/>
        <w:spacing w:after="160" w:line="276" w:lineRule="auto"/>
        <w:ind w:left="1080"/>
        <w:contextualSpacing/>
        <w:jc w:val="both"/>
        <w:rPr>
          <w:rFonts w:ascii="Times New Roman" w:hAnsi="Times New Roman"/>
          <w:b/>
          <w:sz w:val="24"/>
        </w:rPr>
      </w:pPr>
    </w:p>
    <w:p w:rsidR="00154528" w:rsidRDefault="006F51DF" w:rsidP="00154528">
      <w:pPr>
        <w:pStyle w:val="ListeParagraf"/>
        <w:numPr>
          <w:ilvl w:val="1"/>
          <w:numId w:val="13"/>
        </w:numPr>
        <w:spacing w:after="160" w:line="276" w:lineRule="auto"/>
        <w:contextualSpacing/>
        <w:jc w:val="both"/>
        <w:rPr>
          <w:rFonts w:ascii="Times New Roman" w:hAnsi="Times New Roman"/>
          <w:b/>
          <w:sz w:val="24"/>
        </w:rPr>
      </w:pPr>
      <w:r>
        <w:rPr>
          <w:rFonts w:ascii="Times New Roman" w:hAnsi="Times New Roman"/>
          <w:b/>
          <w:sz w:val="24"/>
        </w:rPr>
        <w:t>Geçerlilik</w:t>
      </w:r>
    </w:p>
    <w:p w:rsidR="00B87800" w:rsidRPr="007F564A" w:rsidRDefault="006F51DF" w:rsidP="007F564A">
      <w:pPr>
        <w:pStyle w:val="ListeParagraf"/>
        <w:numPr>
          <w:ilvl w:val="2"/>
          <w:numId w:val="13"/>
        </w:numPr>
        <w:spacing w:after="160" w:line="276" w:lineRule="auto"/>
        <w:ind w:left="709" w:firstLine="11"/>
        <w:contextualSpacing/>
        <w:jc w:val="both"/>
        <w:rPr>
          <w:rFonts w:ascii="Times New Roman" w:hAnsi="Times New Roman"/>
          <w:b/>
          <w:sz w:val="24"/>
        </w:rPr>
      </w:pPr>
      <w:r w:rsidRPr="00154528">
        <w:rPr>
          <w:rFonts w:ascii="Times New Roman" w:hAnsi="Times New Roman"/>
          <w:sz w:val="24"/>
        </w:rPr>
        <w:t>İşbu Sözleşme maddelerinden herhangi biri geçersiz sayılır ya da iptal edilir veya uygulanmazsa, bu hal Sözleşme’nin diğer maddelerinin geçerliğine etki etmez.</w:t>
      </w:r>
    </w:p>
    <w:p w:rsidR="007F564A" w:rsidRPr="007F564A" w:rsidRDefault="007F564A" w:rsidP="007F564A">
      <w:pPr>
        <w:pStyle w:val="ListeParagraf"/>
        <w:spacing w:after="160" w:line="276" w:lineRule="auto"/>
        <w:ind w:left="720"/>
        <w:contextualSpacing/>
        <w:jc w:val="both"/>
        <w:rPr>
          <w:rFonts w:ascii="Times New Roman" w:hAnsi="Times New Roman"/>
          <w:b/>
          <w:sz w:val="24"/>
        </w:rPr>
      </w:pPr>
    </w:p>
    <w:p w:rsidR="007F564A" w:rsidRPr="007F564A" w:rsidRDefault="007F564A" w:rsidP="007F564A">
      <w:pPr>
        <w:pStyle w:val="ListeParagraf"/>
        <w:numPr>
          <w:ilvl w:val="1"/>
          <w:numId w:val="13"/>
        </w:numPr>
        <w:spacing w:after="160" w:line="276" w:lineRule="auto"/>
        <w:contextualSpacing/>
        <w:jc w:val="both"/>
        <w:rPr>
          <w:rFonts w:ascii="Times New Roman" w:hAnsi="Times New Roman"/>
          <w:b/>
          <w:sz w:val="24"/>
        </w:rPr>
      </w:pPr>
      <w:r w:rsidRPr="007F564A">
        <w:rPr>
          <w:rFonts w:ascii="Times New Roman" w:hAnsi="Times New Roman"/>
          <w:b/>
          <w:sz w:val="24"/>
        </w:rPr>
        <w:t>Sözleşme Değişikliği</w:t>
      </w:r>
    </w:p>
    <w:p w:rsidR="007F564A" w:rsidRDefault="007F564A" w:rsidP="007F564A">
      <w:pPr>
        <w:pStyle w:val="ListeParagraf"/>
        <w:numPr>
          <w:ilvl w:val="2"/>
          <w:numId w:val="13"/>
        </w:numPr>
        <w:spacing w:after="160" w:line="276" w:lineRule="auto"/>
        <w:ind w:left="709" w:firstLine="11"/>
        <w:contextualSpacing/>
        <w:jc w:val="both"/>
        <w:rPr>
          <w:rFonts w:ascii="Times New Roman" w:hAnsi="Times New Roman"/>
          <w:sz w:val="24"/>
        </w:rPr>
      </w:pPr>
      <w:r w:rsidRPr="007F564A">
        <w:rPr>
          <w:rFonts w:ascii="Times New Roman" w:hAnsi="Times New Roman"/>
          <w:sz w:val="24"/>
        </w:rPr>
        <w:t>Bu Sözleşme tarafların gerçek niyetlerini yansıtıp, daha önce bu hususta yapılmış olan yazılı ve sözlü tüm anlaşmaların yerine geçer. Taraflarca yazılı olarak yapılmayan ve her iki tarafça da imzalanmayan hiçbir değişiklik hüküm ifade etmez</w:t>
      </w:r>
    </w:p>
    <w:p w:rsidR="007F564A" w:rsidRPr="007F564A" w:rsidRDefault="007F564A" w:rsidP="007F564A">
      <w:pPr>
        <w:pStyle w:val="ListeParagraf"/>
        <w:spacing w:after="160" w:line="276" w:lineRule="auto"/>
        <w:ind w:left="720"/>
        <w:contextualSpacing/>
        <w:jc w:val="both"/>
        <w:rPr>
          <w:rFonts w:ascii="Times New Roman" w:hAnsi="Times New Roman"/>
          <w:sz w:val="24"/>
        </w:rPr>
      </w:pPr>
    </w:p>
    <w:p w:rsidR="007F564A" w:rsidRDefault="006F51DF" w:rsidP="007F564A">
      <w:pPr>
        <w:pStyle w:val="ListeParagraf"/>
        <w:numPr>
          <w:ilvl w:val="1"/>
          <w:numId w:val="13"/>
        </w:numPr>
        <w:spacing w:after="160" w:line="276" w:lineRule="auto"/>
        <w:contextualSpacing/>
        <w:jc w:val="both"/>
        <w:rPr>
          <w:rFonts w:ascii="Times New Roman" w:hAnsi="Times New Roman"/>
          <w:b/>
          <w:sz w:val="24"/>
        </w:rPr>
      </w:pPr>
      <w:r w:rsidRPr="00154528">
        <w:rPr>
          <w:rFonts w:ascii="Times New Roman" w:hAnsi="Times New Roman"/>
          <w:b/>
          <w:sz w:val="24"/>
        </w:rPr>
        <w:t>İhtarlar</w:t>
      </w:r>
    </w:p>
    <w:p w:rsidR="007F564A" w:rsidRDefault="006F51DF" w:rsidP="007F564A">
      <w:pPr>
        <w:pStyle w:val="ListeParagraf"/>
        <w:numPr>
          <w:ilvl w:val="2"/>
          <w:numId w:val="13"/>
        </w:numPr>
        <w:spacing w:after="160" w:line="276" w:lineRule="auto"/>
        <w:contextualSpacing/>
        <w:jc w:val="both"/>
        <w:rPr>
          <w:rFonts w:ascii="Times New Roman" w:hAnsi="Times New Roman"/>
          <w:b/>
          <w:sz w:val="24"/>
        </w:rPr>
      </w:pPr>
      <w:r w:rsidRPr="007F564A">
        <w:rPr>
          <w:rFonts w:ascii="Times New Roman" w:hAnsi="Times New Roman"/>
          <w:sz w:val="24"/>
        </w:rPr>
        <w:t>Taraflar, aralarında Sözleşme gereğince yapılacak olan tüm bildirimlerin yazılı olması gerektiğini, ayrıca, aksi yazılı olarak bildirilmedikçe yukarıda yazılı adreslerinin kanuni tebligat adresleri olduğunu beyan ile bu adreslere yapılacak yazılı bildirimlerin kanunen geçerli tebligatın bütün hukuki sonuçlarını doğuracağını kabul etmişlerdir.</w:t>
      </w:r>
    </w:p>
    <w:p w:rsidR="00B87800" w:rsidRPr="007F564A" w:rsidRDefault="006F51DF" w:rsidP="007F564A">
      <w:pPr>
        <w:pStyle w:val="ListeParagraf"/>
        <w:numPr>
          <w:ilvl w:val="2"/>
          <w:numId w:val="13"/>
        </w:numPr>
        <w:spacing w:after="160" w:line="276" w:lineRule="auto"/>
        <w:contextualSpacing/>
        <w:jc w:val="both"/>
        <w:rPr>
          <w:rFonts w:ascii="Times New Roman" w:hAnsi="Times New Roman"/>
          <w:b/>
          <w:sz w:val="24"/>
        </w:rPr>
      </w:pPr>
      <w:r w:rsidRPr="007F564A">
        <w:rPr>
          <w:rFonts w:ascii="Times New Roman" w:hAnsi="Times New Roman"/>
          <w:b/>
          <w:sz w:val="24"/>
        </w:rPr>
        <w:t xml:space="preserve"> </w:t>
      </w:r>
      <w:r w:rsidRPr="007F564A">
        <w:rPr>
          <w:rFonts w:ascii="Times New Roman" w:hAnsi="Times New Roman"/>
          <w:sz w:val="24"/>
        </w:rPr>
        <w:t>İşbu Gizlilik Sözleşmesi’nin akdedilmiş olması, Tarafları, yapılması düşünülen İş dâhil herhangi bir sözleşmenin akdedilmesi için kabul ve taahhüt altına sokmaz.</w:t>
      </w:r>
    </w:p>
    <w:p w:rsidR="00B87800" w:rsidRDefault="007D1731">
      <w:pPr>
        <w:pStyle w:val="ListeParagraf"/>
        <w:spacing w:after="160" w:line="276" w:lineRule="auto"/>
        <w:ind w:left="720"/>
        <w:contextualSpacing/>
        <w:jc w:val="both"/>
        <w:rPr>
          <w:rFonts w:ascii="Times New Roman" w:hAnsi="Times New Roman"/>
          <w:b/>
          <w:sz w:val="24"/>
        </w:rPr>
      </w:pPr>
    </w:p>
    <w:p w:rsidR="00B87800" w:rsidRDefault="006F51DF">
      <w:pPr>
        <w:pStyle w:val="ListeParagraf"/>
        <w:spacing w:after="160" w:line="276" w:lineRule="auto"/>
        <w:jc w:val="both"/>
        <w:rPr>
          <w:rFonts w:ascii="Times New Roman" w:hAnsi="Times New Roman"/>
          <w:sz w:val="24"/>
        </w:rPr>
      </w:pPr>
      <w:r>
        <w:rPr>
          <w:rFonts w:ascii="Times New Roman" w:hAnsi="Times New Roman"/>
          <w:sz w:val="24"/>
        </w:rPr>
        <w:t>İşbu Sözleşme [</w:t>
      </w:r>
      <w:proofErr w:type="gramStart"/>
      <w:r>
        <w:rPr>
          <w:rFonts w:ascii="Times New Roman" w:hAnsi="Times New Roman"/>
          <w:sz w:val="24"/>
        </w:rPr>
        <w:t>…..</w:t>
      </w:r>
      <w:proofErr w:type="gramEnd"/>
      <w:r w:rsidR="009D5911">
        <w:rPr>
          <w:rFonts w:ascii="Times New Roman" w:hAnsi="Times New Roman"/>
          <w:sz w:val="24"/>
        </w:rPr>
        <w:t xml:space="preserve"> </w:t>
      </w:r>
      <w:r>
        <w:rPr>
          <w:rFonts w:ascii="Times New Roman" w:hAnsi="Times New Roman"/>
          <w:sz w:val="24"/>
        </w:rPr>
        <w:t>/</w:t>
      </w:r>
      <w:proofErr w:type="gramStart"/>
      <w:r>
        <w:rPr>
          <w:rFonts w:ascii="Times New Roman" w:hAnsi="Times New Roman"/>
          <w:sz w:val="24"/>
        </w:rPr>
        <w:t>…..</w:t>
      </w:r>
      <w:proofErr w:type="gramEnd"/>
      <w:r>
        <w:rPr>
          <w:rFonts w:ascii="Times New Roman" w:hAnsi="Times New Roman"/>
          <w:sz w:val="24"/>
        </w:rPr>
        <w:t xml:space="preserve">/ ……..] tarihinde, </w:t>
      </w:r>
      <w:r w:rsidR="007F564A">
        <w:rPr>
          <w:rFonts w:ascii="Times New Roman" w:hAnsi="Times New Roman"/>
          <w:sz w:val="24"/>
        </w:rPr>
        <w:t>iki</w:t>
      </w:r>
      <w:r>
        <w:rPr>
          <w:rFonts w:ascii="Times New Roman" w:hAnsi="Times New Roman"/>
          <w:sz w:val="24"/>
        </w:rPr>
        <w:t xml:space="preserve"> </w:t>
      </w:r>
      <w:r w:rsidR="009D5911">
        <w:rPr>
          <w:rFonts w:ascii="Times New Roman" w:hAnsi="Times New Roman"/>
          <w:sz w:val="24"/>
        </w:rPr>
        <w:t>orijinal</w:t>
      </w:r>
      <w:r>
        <w:rPr>
          <w:rFonts w:ascii="Times New Roman" w:hAnsi="Times New Roman"/>
          <w:sz w:val="24"/>
        </w:rPr>
        <w:t xml:space="preserve"> nüsha halinde hazırlanmış olup, taraflar ve halefleri için bağlayıcıdır.</w:t>
      </w:r>
    </w:p>
    <w:p w:rsidR="00B87800" w:rsidRDefault="007D1731">
      <w:pPr>
        <w:pStyle w:val="ListeParagraf"/>
        <w:spacing w:after="160" w:line="276" w:lineRule="auto"/>
        <w:ind w:left="360"/>
        <w:jc w:val="both"/>
        <w:rPr>
          <w:rFonts w:ascii="Times New Roman" w:hAnsi="Times New Roman"/>
          <w:sz w:val="24"/>
        </w:rPr>
      </w:pPr>
    </w:p>
    <w:p w:rsidR="00B87800" w:rsidRDefault="007F564A">
      <w:pPr>
        <w:pStyle w:val="ListeParagraf"/>
        <w:spacing w:after="160" w:line="276" w:lineRule="auto"/>
        <w:ind w:left="142" w:right="-426" w:hanging="142"/>
        <w:jc w:val="both"/>
        <w:rPr>
          <w:rFonts w:ascii="Times New Roman" w:hAnsi="Times New Roman"/>
          <w:b/>
          <w:sz w:val="24"/>
        </w:rPr>
      </w:pPr>
      <w:r>
        <w:rPr>
          <w:rFonts w:ascii="Times New Roman" w:hAnsi="Times New Roman"/>
          <w:b/>
          <w:sz w:val="24"/>
        </w:rPr>
        <w:t xml:space="preserve">SÜLEYMAN DEMİREL ÜNİVERSİTESİ </w:t>
      </w:r>
      <w:r>
        <w:rPr>
          <w:rFonts w:ascii="Times New Roman" w:hAnsi="Times New Roman"/>
          <w:b/>
          <w:sz w:val="24"/>
        </w:rPr>
        <w:tab/>
      </w:r>
      <w:r>
        <w:rPr>
          <w:rFonts w:ascii="Times New Roman" w:hAnsi="Times New Roman"/>
          <w:b/>
          <w:sz w:val="24"/>
        </w:rPr>
        <w:tab/>
      </w:r>
      <w:r w:rsidR="006F51DF">
        <w:rPr>
          <w:rFonts w:ascii="Times New Roman" w:hAnsi="Times New Roman"/>
          <w:b/>
          <w:sz w:val="24"/>
        </w:rPr>
        <w:t xml:space="preserve">              </w:t>
      </w:r>
      <w:r>
        <w:rPr>
          <w:rFonts w:ascii="Times New Roman" w:hAnsi="Times New Roman"/>
          <w:b/>
          <w:sz w:val="24"/>
        </w:rPr>
        <w:t>“ DİĞER TARAF ADI”</w:t>
      </w:r>
    </w:p>
    <w:p w:rsidR="005F26C3" w:rsidRDefault="005F26C3"/>
    <w:sectPr w:rsidR="005F26C3" w:rsidSect="00BB6EF6">
      <w:headerReference w:type="default" r:id="rId8"/>
      <w:footerReference w:type="default" r:id="rId9"/>
      <w:pgSz w:w="11906" w:h="16838"/>
      <w:pgMar w:top="1417" w:right="1417" w:bottom="1417" w:left="1417"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1731" w:rsidRDefault="007D1731" w:rsidP="002773EF">
      <w:r>
        <w:separator/>
      </w:r>
    </w:p>
  </w:endnote>
  <w:endnote w:type="continuationSeparator" w:id="0">
    <w:p w:rsidR="007D1731" w:rsidRDefault="007D1731" w:rsidP="00277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3EF" w:rsidRDefault="002773EF">
    <w:pPr>
      <w:pStyle w:val="AltBilgi"/>
    </w:pPr>
  </w:p>
  <w:tbl>
    <w:tblPr>
      <w:tblStyle w:val="TabloKlavuzu"/>
      <w:tblW w:w="5295" w:type="pct"/>
      <w:jc w:val="center"/>
      <w:tblLook w:val="04A0" w:firstRow="1" w:lastRow="0" w:firstColumn="1" w:lastColumn="0" w:noHBand="0" w:noVBand="1"/>
    </w:tblPr>
    <w:tblGrid>
      <w:gridCol w:w="3243"/>
      <w:gridCol w:w="3248"/>
      <w:gridCol w:w="3106"/>
    </w:tblGrid>
    <w:tr w:rsidR="00DF545C" w:rsidTr="0062179E">
      <w:trPr>
        <w:trHeight w:val="240"/>
        <w:jc w:val="center"/>
      </w:trPr>
      <w:tc>
        <w:tcPr>
          <w:tcW w:w="1690" w:type="pct"/>
          <w:vAlign w:val="center"/>
        </w:tcPr>
        <w:p w:rsidR="00DF545C" w:rsidRDefault="00DF545C" w:rsidP="00DF545C">
          <w:pPr>
            <w:pStyle w:val="AltBilgi"/>
            <w:ind w:right="360"/>
            <w:jc w:val="center"/>
          </w:pPr>
          <w:r>
            <w:t>Hazırlayan</w:t>
          </w:r>
        </w:p>
      </w:tc>
      <w:tc>
        <w:tcPr>
          <w:tcW w:w="1692" w:type="pct"/>
          <w:vAlign w:val="center"/>
        </w:tcPr>
        <w:p w:rsidR="00DF545C" w:rsidRDefault="00DF545C" w:rsidP="00DF545C">
          <w:pPr>
            <w:pStyle w:val="AltBilgi"/>
            <w:jc w:val="center"/>
          </w:pPr>
          <w:r>
            <w:t>Kontrol</w:t>
          </w:r>
        </w:p>
      </w:tc>
      <w:tc>
        <w:tcPr>
          <w:tcW w:w="1618" w:type="pct"/>
          <w:vAlign w:val="center"/>
        </w:tcPr>
        <w:p w:rsidR="00DF545C" w:rsidRDefault="00DF545C" w:rsidP="00DF545C">
          <w:pPr>
            <w:pStyle w:val="AltBilgi"/>
            <w:jc w:val="center"/>
          </w:pPr>
          <w:r>
            <w:t>Onay</w:t>
          </w:r>
        </w:p>
      </w:tc>
    </w:tr>
    <w:tr w:rsidR="00DF545C" w:rsidTr="0062179E">
      <w:trPr>
        <w:trHeight w:val="618"/>
        <w:jc w:val="center"/>
      </w:trPr>
      <w:tc>
        <w:tcPr>
          <w:tcW w:w="1690" w:type="pct"/>
          <w:vAlign w:val="center"/>
        </w:tcPr>
        <w:p w:rsidR="00DF545C" w:rsidRDefault="00DF545C" w:rsidP="00DF545C">
          <w:pPr>
            <w:pStyle w:val="AltBilgi"/>
            <w:jc w:val="center"/>
          </w:pPr>
          <w:r>
            <w:t>Sürekli İşçi - Merve GÜNEŞ</w:t>
          </w:r>
        </w:p>
      </w:tc>
      <w:tc>
        <w:tcPr>
          <w:tcW w:w="1692" w:type="pct"/>
          <w:vAlign w:val="center"/>
        </w:tcPr>
        <w:p w:rsidR="00DF545C" w:rsidRDefault="00DF545C" w:rsidP="00DF545C">
          <w:pPr>
            <w:pStyle w:val="AltBilgi"/>
            <w:jc w:val="center"/>
          </w:pPr>
          <w:r>
            <w:t>Şube Müdürü – Zekai KÜNAR</w:t>
          </w:r>
        </w:p>
      </w:tc>
      <w:tc>
        <w:tcPr>
          <w:tcW w:w="1618" w:type="pct"/>
          <w:vAlign w:val="center"/>
        </w:tcPr>
        <w:p w:rsidR="00DF545C" w:rsidRDefault="00DF545C" w:rsidP="00DF545C">
          <w:pPr>
            <w:pStyle w:val="AltBilgi"/>
            <w:jc w:val="center"/>
          </w:pPr>
          <w:r>
            <w:t>Doktor Öğretim Üyesi - Veli ÇAPALI</w:t>
          </w:r>
        </w:p>
      </w:tc>
    </w:tr>
  </w:tbl>
  <w:p w:rsidR="002773EF" w:rsidRDefault="002773EF">
    <w:pPr>
      <w:pStyle w:val="AltBilgi"/>
    </w:pPr>
  </w:p>
  <w:p w:rsidR="002773EF" w:rsidRDefault="002773E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1731" w:rsidRDefault="007D1731" w:rsidP="002773EF">
      <w:r>
        <w:separator/>
      </w:r>
    </w:p>
  </w:footnote>
  <w:footnote w:type="continuationSeparator" w:id="0">
    <w:p w:rsidR="007D1731" w:rsidRDefault="007D1731" w:rsidP="002773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3EF" w:rsidRDefault="002773EF">
    <w:pPr>
      <w:pStyle w:val="stBilgi"/>
    </w:pPr>
  </w:p>
  <w:tbl>
    <w:tblPr>
      <w:tblStyle w:val="TabloKlavuzu"/>
      <w:tblW w:w="9640" w:type="dxa"/>
      <w:tblInd w:w="-289" w:type="dxa"/>
      <w:tblLook w:val="04A0" w:firstRow="1" w:lastRow="0" w:firstColumn="1" w:lastColumn="0" w:noHBand="0" w:noVBand="1"/>
    </w:tblPr>
    <w:tblGrid>
      <w:gridCol w:w="1418"/>
      <w:gridCol w:w="5103"/>
      <w:gridCol w:w="1701"/>
      <w:gridCol w:w="1418"/>
    </w:tblGrid>
    <w:tr w:rsidR="002773EF" w:rsidTr="00BB6EF6">
      <w:trPr>
        <w:trHeight w:val="416"/>
      </w:trPr>
      <w:tc>
        <w:tcPr>
          <w:tcW w:w="1418" w:type="dxa"/>
          <w:vMerge w:val="restart"/>
          <w:vAlign w:val="center"/>
        </w:tcPr>
        <w:p w:rsidR="002773EF" w:rsidRDefault="002773EF" w:rsidP="002773EF">
          <w:pPr>
            <w:pStyle w:val="stBilgi"/>
            <w:jc w:val="center"/>
          </w:pPr>
          <w:r>
            <w:rPr>
              <w:noProof/>
            </w:rPr>
            <w:drawing>
              <wp:inline distT="0" distB="0" distL="0" distR="0" wp14:anchorId="038FCD3A" wp14:editId="3EC0ECFB">
                <wp:extent cx="657225" cy="656718"/>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du-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4162" cy="663649"/>
                        </a:xfrm>
                        <a:prstGeom prst="rect">
                          <a:avLst/>
                        </a:prstGeom>
                      </pic:spPr>
                    </pic:pic>
                  </a:graphicData>
                </a:graphic>
              </wp:inline>
            </w:drawing>
          </w:r>
        </w:p>
      </w:tc>
      <w:tc>
        <w:tcPr>
          <w:tcW w:w="5103" w:type="dxa"/>
          <w:vMerge w:val="restart"/>
          <w:vAlign w:val="center"/>
        </w:tcPr>
        <w:p w:rsidR="002773EF" w:rsidRDefault="002773EF" w:rsidP="00415158">
          <w:pPr>
            <w:pStyle w:val="stBilgi"/>
            <w:jc w:val="center"/>
            <w:rPr>
              <w:b/>
              <w:sz w:val="22"/>
            </w:rPr>
          </w:pPr>
          <w:r w:rsidRPr="004272E5">
            <w:rPr>
              <w:b/>
              <w:sz w:val="22"/>
            </w:rPr>
            <w:t>SÜLEYMAN DEMİREL ÜNİVERSİTESİ</w:t>
          </w:r>
        </w:p>
        <w:p w:rsidR="002773EF" w:rsidRPr="004272E5" w:rsidRDefault="002773EF" w:rsidP="00415158">
          <w:pPr>
            <w:pStyle w:val="stBilgi"/>
            <w:jc w:val="center"/>
            <w:rPr>
              <w:b/>
              <w:sz w:val="22"/>
            </w:rPr>
          </w:pPr>
          <w:r>
            <w:rPr>
              <w:b/>
              <w:sz w:val="22"/>
            </w:rPr>
            <w:t>Bilgi İşlem Daire Başkanlığı</w:t>
          </w:r>
        </w:p>
        <w:p w:rsidR="002773EF" w:rsidRPr="004272E5" w:rsidRDefault="002773EF" w:rsidP="00415158">
          <w:pPr>
            <w:pStyle w:val="stBilgi"/>
            <w:jc w:val="center"/>
            <w:rPr>
              <w:b/>
              <w:sz w:val="22"/>
            </w:rPr>
          </w:pPr>
          <w:r>
            <w:rPr>
              <w:b/>
              <w:sz w:val="22"/>
            </w:rPr>
            <w:t>3.Taraflarla Gizlilik Ve İfşa Etmeme Sözleşmesi</w:t>
          </w:r>
        </w:p>
      </w:tc>
      <w:tc>
        <w:tcPr>
          <w:tcW w:w="1701" w:type="dxa"/>
          <w:vAlign w:val="center"/>
        </w:tcPr>
        <w:p w:rsidR="002773EF" w:rsidRPr="004272E5" w:rsidRDefault="002773EF" w:rsidP="002773EF">
          <w:pPr>
            <w:pStyle w:val="stBilgi"/>
            <w:jc w:val="center"/>
            <w:rPr>
              <w:sz w:val="22"/>
            </w:rPr>
          </w:pPr>
          <w:r>
            <w:rPr>
              <w:sz w:val="22"/>
            </w:rPr>
            <w:t>Doküman No</w:t>
          </w:r>
        </w:p>
      </w:tc>
      <w:tc>
        <w:tcPr>
          <w:tcW w:w="1418" w:type="dxa"/>
          <w:vAlign w:val="center"/>
        </w:tcPr>
        <w:p w:rsidR="002773EF" w:rsidRPr="004272E5" w:rsidRDefault="002773EF" w:rsidP="002773EF">
          <w:pPr>
            <w:pStyle w:val="stBilgi"/>
            <w:jc w:val="center"/>
            <w:rPr>
              <w:sz w:val="22"/>
            </w:rPr>
          </w:pPr>
          <w:r>
            <w:rPr>
              <w:sz w:val="22"/>
            </w:rPr>
            <w:t>SZ-004</w:t>
          </w:r>
        </w:p>
      </w:tc>
    </w:tr>
    <w:tr w:rsidR="002773EF" w:rsidTr="00BB6EF6">
      <w:trPr>
        <w:trHeight w:val="327"/>
      </w:trPr>
      <w:tc>
        <w:tcPr>
          <w:tcW w:w="1418" w:type="dxa"/>
          <w:vMerge/>
          <w:vAlign w:val="center"/>
        </w:tcPr>
        <w:p w:rsidR="002773EF" w:rsidRDefault="002773EF" w:rsidP="002773EF">
          <w:pPr>
            <w:pStyle w:val="stBilgi"/>
            <w:jc w:val="center"/>
          </w:pPr>
        </w:p>
      </w:tc>
      <w:tc>
        <w:tcPr>
          <w:tcW w:w="5103" w:type="dxa"/>
          <w:vMerge/>
          <w:vAlign w:val="center"/>
        </w:tcPr>
        <w:p w:rsidR="002773EF" w:rsidRPr="004272E5" w:rsidRDefault="002773EF" w:rsidP="002773EF">
          <w:pPr>
            <w:pStyle w:val="stBilgi"/>
            <w:jc w:val="center"/>
            <w:rPr>
              <w:sz w:val="22"/>
            </w:rPr>
          </w:pPr>
        </w:p>
      </w:tc>
      <w:tc>
        <w:tcPr>
          <w:tcW w:w="1701" w:type="dxa"/>
          <w:vAlign w:val="center"/>
        </w:tcPr>
        <w:p w:rsidR="002773EF" w:rsidRPr="004272E5" w:rsidRDefault="002773EF" w:rsidP="002773EF">
          <w:pPr>
            <w:pStyle w:val="stBilgi"/>
            <w:jc w:val="center"/>
            <w:rPr>
              <w:sz w:val="22"/>
            </w:rPr>
          </w:pPr>
          <w:r>
            <w:rPr>
              <w:sz w:val="22"/>
            </w:rPr>
            <w:t>İlk Yayın Tarihi</w:t>
          </w:r>
        </w:p>
      </w:tc>
      <w:tc>
        <w:tcPr>
          <w:tcW w:w="1418" w:type="dxa"/>
          <w:vAlign w:val="center"/>
        </w:tcPr>
        <w:p w:rsidR="002773EF" w:rsidRPr="004272E5" w:rsidRDefault="002E20B8" w:rsidP="002773EF">
          <w:pPr>
            <w:pStyle w:val="stBilgi"/>
            <w:jc w:val="center"/>
            <w:rPr>
              <w:sz w:val="22"/>
            </w:rPr>
          </w:pPr>
          <w:r>
            <w:rPr>
              <w:sz w:val="22"/>
            </w:rPr>
            <w:t>0</w:t>
          </w:r>
          <w:r w:rsidR="002773EF">
            <w:rPr>
              <w:sz w:val="22"/>
            </w:rPr>
            <w:t>1.</w:t>
          </w:r>
          <w:r>
            <w:rPr>
              <w:sz w:val="22"/>
            </w:rPr>
            <w:t>0</w:t>
          </w:r>
          <w:r w:rsidR="002773EF">
            <w:rPr>
              <w:sz w:val="22"/>
            </w:rPr>
            <w:t>8.2022</w:t>
          </w:r>
        </w:p>
      </w:tc>
    </w:tr>
    <w:tr w:rsidR="002773EF" w:rsidTr="00BB6EF6">
      <w:trPr>
        <w:trHeight w:val="288"/>
      </w:trPr>
      <w:tc>
        <w:tcPr>
          <w:tcW w:w="1418" w:type="dxa"/>
          <w:vMerge/>
          <w:vAlign w:val="center"/>
        </w:tcPr>
        <w:p w:rsidR="002773EF" w:rsidRDefault="002773EF" w:rsidP="002773EF">
          <w:pPr>
            <w:pStyle w:val="stBilgi"/>
            <w:jc w:val="center"/>
          </w:pPr>
        </w:p>
      </w:tc>
      <w:tc>
        <w:tcPr>
          <w:tcW w:w="5103" w:type="dxa"/>
          <w:vMerge/>
          <w:vAlign w:val="center"/>
        </w:tcPr>
        <w:p w:rsidR="002773EF" w:rsidRPr="004272E5" w:rsidRDefault="002773EF" w:rsidP="002773EF">
          <w:pPr>
            <w:pStyle w:val="stBilgi"/>
            <w:jc w:val="center"/>
            <w:rPr>
              <w:sz w:val="22"/>
            </w:rPr>
          </w:pPr>
        </w:p>
      </w:tc>
      <w:tc>
        <w:tcPr>
          <w:tcW w:w="1701" w:type="dxa"/>
          <w:vAlign w:val="center"/>
        </w:tcPr>
        <w:p w:rsidR="002773EF" w:rsidRPr="004272E5" w:rsidRDefault="002773EF" w:rsidP="002773EF">
          <w:pPr>
            <w:pStyle w:val="stBilgi"/>
            <w:jc w:val="center"/>
            <w:rPr>
              <w:sz w:val="22"/>
            </w:rPr>
          </w:pPr>
          <w:r>
            <w:rPr>
              <w:sz w:val="22"/>
            </w:rPr>
            <w:t>Revizyon Tarihi</w:t>
          </w:r>
        </w:p>
      </w:tc>
      <w:tc>
        <w:tcPr>
          <w:tcW w:w="1418" w:type="dxa"/>
          <w:vAlign w:val="center"/>
        </w:tcPr>
        <w:p w:rsidR="002773EF" w:rsidRPr="004272E5" w:rsidRDefault="00245F3E" w:rsidP="002773EF">
          <w:pPr>
            <w:pStyle w:val="stBilgi"/>
            <w:jc w:val="center"/>
            <w:rPr>
              <w:sz w:val="22"/>
            </w:rPr>
          </w:pPr>
          <w:r>
            <w:rPr>
              <w:sz w:val="22"/>
            </w:rPr>
            <w:t>10.03.2025</w:t>
          </w:r>
        </w:p>
      </w:tc>
    </w:tr>
    <w:tr w:rsidR="002773EF" w:rsidTr="00BB6EF6">
      <w:trPr>
        <w:trHeight w:val="406"/>
      </w:trPr>
      <w:tc>
        <w:tcPr>
          <w:tcW w:w="1418" w:type="dxa"/>
          <w:vMerge/>
          <w:vAlign w:val="center"/>
        </w:tcPr>
        <w:p w:rsidR="002773EF" w:rsidRDefault="002773EF" w:rsidP="002773EF">
          <w:pPr>
            <w:pStyle w:val="stBilgi"/>
            <w:jc w:val="center"/>
          </w:pPr>
        </w:p>
      </w:tc>
      <w:tc>
        <w:tcPr>
          <w:tcW w:w="5103" w:type="dxa"/>
          <w:vMerge/>
          <w:vAlign w:val="center"/>
        </w:tcPr>
        <w:p w:rsidR="002773EF" w:rsidRPr="004272E5" w:rsidRDefault="002773EF" w:rsidP="002773EF">
          <w:pPr>
            <w:pStyle w:val="stBilgi"/>
            <w:jc w:val="center"/>
            <w:rPr>
              <w:sz w:val="22"/>
            </w:rPr>
          </w:pPr>
        </w:p>
      </w:tc>
      <w:tc>
        <w:tcPr>
          <w:tcW w:w="1701" w:type="dxa"/>
          <w:vAlign w:val="center"/>
        </w:tcPr>
        <w:p w:rsidR="002773EF" w:rsidRDefault="002773EF" w:rsidP="002773EF">
          <w:pPr>
            <w:pStyle w:val="stBilgi"/>
            <w:jc w:val="center"/>
            <w:rPr>
              <w:sz w:val="22"/>
            </w:rPr>
          </w:pPr>
          <w:r>
            <w:rPr>
              <w:sz w:val="22"/>
            </w:rPr>
            <w:t>Revizyon No</w:t>
          </w:r>
        </w:p>
      </w:tc>
      <w:tc>
        <w:tcPr>
          <w:tcW w:w="1418" w:type="dxa"/>
          <w:vAlign w:val="center"/>
        </w:tcPr>
        <w:p w:rsidR="002773EF" w:rsidRDefault="00245F3E" w:rsidP="002773EF">
          <w:pPr>
            <w:pStyle w:val="stBilgi"/>
            <w:jc w:val="center"/>
            <w:rPr>
              <w:sz w:val="22"/>
            </w:rPr>
          </w:pPr>
          <w:r>
            <w:rPr>
              <w:sz w:val="22"/>
            </w:rPr>
            <w:t>003</w:t>
          </w:r>
        </w:p>
      </w:tc>
    </w:tr>
    <w:tr w:rsidR="002773EF" w:rsidTr="00BB6EF6">
      <w:trPr>
        <w:trHeight w:val="256"/>
      </w:trPr>
      <w:tc>
        <w:tcPr>
          <w:tcW w:w="1418" w:type="dxa"/>
          <w:vMerge/>
          <w:vAlign w:val="center"/>
        </w:tcPr>
        <w:p w:rsidR="002773EF" w:rsidRDefault="002773EF" w:rsidP="002773EF">
          <w:pPr>
            <w:pStyle w:val="stBilgi"/>
            <w:jc w:val="center"/>
          </w:pPr>
        </w:p>
      </w:tc>
      <w:tc>
        <w:tcPr>
          <w:tcW w:w="5103" w:type="dxa"/>
          <w:vMerge/>
          <w:vAlign w:val="center"/>
        </w:tcPr>
        <w:p w:rsidR="002773EF" w:rsidRPr="004272E5" w:rsidRDefault="002773EF" w:rsidP="002773EF">
          <w:pPr>
            <w:pStyle w:val="stBilgi"/>
            <w:jc w:val="center"/>
            <w:rPr>
              <w:sz w:val="22"/>
            </w:rPr>
          </w:pPr>
        </w:p>
      </w:tc>
      <w:tc>
        <w:tcPr>
          <w:tcW w:w="1701" w:type="dxa"/>
          <w:vAlign w:val="center"/>
        </w:tcPr>
        <w:p w:rsidR="002773EF" w:rsidRPr="004272E5" w:rsidRDefault="002773EF" w:rsidP="002773EF">
          <w:pPr>
            <w:pStyle w:val="stBilgi"/>
            <w:jc w:val="center"/>
            <w:rPr>
              <w:sz w:val="22"/>
            </w:rPr>
          </w:pPr>
          <w:r>
            <w:rPr>
              <w:sz w:val="22"/>
            </w:rPr>
            <w:t>Sayfa No</w:t>
          </w:r>
        </w:p>
      </w:tc>
      <w:tc>
        <w:tcPr>
          <w:tcW w:w="1418" w:type="dxa"/>
          <w:vAlign w:val="center"/>
        </w:tcPr>
        <w:p w:rsidR="002773EF" w:rsidRPr="004272E5" w:rsidRDefault="00275B56" w:rsidP="0071309F">
          <w:pPr>
            <w:pStyle w:val="stBilgi"/>
            <w:jc w:val="center"/>
            <w:rPr>
              <w:sz w:val="22"/>
            </w:rPr>
          </w:pPr>
          <w:r>
            <w:rPr>
              <w:color w:val="000000"/>
              <w:sz w:val="18"/>
              <w:szCs w:val="18"/>
            </w:rPr>
            <w:fldChar w:fldCharType="begin"/>
          </w:r>
          <w:r>
            <w:rPr>
              <w:color w:val="000000"/>
              <w:sz w:val="18"/>
              <w:szCs w:val="18"/>
            </w:rPr>
            <w:instrText>PAGE</w:instrText>
          </w:r>
          <w:r>
            <w:rPr>
              <w:color w:val="000000"/>
              <w:sz w:val="18"/>
              <w:szCs w:val="18"/>
            </w:rPr>
            <w:fldChar w:fldCharType="separate"/>
          </w:r>
          <w:r w:rsidR="00245F3E">
            <w:rPr>
              <w:noProof/>
              <w:color w:val="000000"/>
              <w:sz w:val="18"/>
              <w:szCs w:val="18"/>
            </w:rPr>
            <w:t>5</w:t>
          </w:r>
          <w:r>
            <w:rPr>
              <w:color w:val="000000"/>
              <w:sz w:val="18"/>
              <w:szCs w:val="18"/>
            </w:rPr>
            <w:fldChar w:fldCharType="end"/>
          </w:r>
          <w:r>
            <w:rPr>
              <w:color w:val="000000"/>
              <w:sz w:val="18"/>
              <w:szCs w:val="18"/>
            </w:rPr>
            <w:t xml:space="preserve"> / </w:t>
          </w:r>
          <w:r>
            <w:rPr>
              <w:color w:val="000000"/>
              <w:sz w:val="18"/>
              <w:szCs w:val="18"/>
            </w:rPr>
            <w:fldChar w:fldCharType="begin"/>
          </w:r>
          <w:r>
            <w:rPr>
              <w:color w:val="000000"/>
              <w:sz w:val="18"/>
              <w:szCs w:val="18"/>
            </w:rPr>
            <w:instrText>NUMPAGES</w:instrText>
          </w:r>
          <w:r>
            <w:rPr>
              <w:color w:val="000000"/>
              <w:sz w:val="18"/>
              <w:szCs w:val="18"/>
            </w:rPr>
            <w:fldChar w:fldCharType="separate"/>
          </w:r>
          <w:r w:rsidR="00245F3E">
            <w:rPr>
              <w:noProof/>
              <w:color w:val="000000"/>
              <w:sz w:val="18"/>
              <w:szCs w:val="18"/>
            </w:rPr>
            <w:t>5</w:t>
          </w:r>
          <w:r>
            <w:rPr>
              <w:color w:val="000000"/>
              <w:sz w:val="18"/>
              <w:szCs w:val="18"/>
            </w:rPr>
            <w:fldChar w:fldCharType="end"/>
          </w:r>
        </w:p>
      </w:tc>
    </w:tr>
  </w:tbl>
  <w:p w:rsidR="002773EF" w:rsidRDefault="002773EF">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13C0156E"/>
    <w:lvl w:ilvl="0" w:tplc="77661A80">
      <w:start w:val="1"/>
      <w:numFmt w:val="decimal"/>
      <w:lvlText w:val="%1."/>
      <w:lvlJc w:val="left"/>
      <w:pPr>
        <w:ind w:left="720" w:hanging="360"/>
      </w:pPr>
      <w:rPr>
        <w:rFonts w:ascii="Times New Roman" w:hAnsi="Times New Roman"/>
        <w:b/>
      </w:rPr>
    </w:lvl>
    <w:lvl w:ilvl="1" w:tplc="041F0019">
      <w:start w:val="1"/>
      <w:numFmt w:val="lowerLetter"/>
      <w:lvlText w:val="%2."/>
      <w:lvlJc w:val="left"/>
      <w:pPr>
        <w:ind w:left="1440" w:hanging="360"/>
      </w:pPr>
      <w:rPr>
        <w:rFonts w:ascii="Times New Roman" w:hAnsi="Times New Roman"/>
      </w:rPr>
    </w:lvl>
    <w:lvl w:ilvl="2" w:tplc="041F001B">
      <w:start w:val="1"/>
      <w:numFmt w:val="lowerRoman"/>
      <w:lvlText w:val="%3."/>
      <w:lvlJc w:val="right"/>
      <w:pPr>
        <w:ind w:left="2160" w:hanging="180"/>
      </w:pPr>
      <w:rPr>
        <w:rFonts w:ascii="Times New Roman" w:hAnsi="Times New Roman"/>
      </w:rPr>
    </w:lvl>
    <w:lvl w:ilvl="3" w:tplc="041F000F">
      <w:start w:val="1"/>
      <w:numFmt w:val="decimal"/>
      <w:lvlText w:val="%4."/>
      <w:lvlJc w:val="left"/>
      <w:pPr>
        <w:ind w:left="2880" w:hanging="360"/>
      </w:pPr>
      <w:rPr>
        <w:rFonts w:ascii="Times New Roman" w:hAnsi="Times New Roman"/>
      </w:rPr>
    </w:lvl>
    <w:lvl w:ilvl="4" w:tplc="041F0019">
      <w:start w:val="1"/>
      <w:numFmt w:val="lowerLetter"/>
      <w:lvlText w:val="%5."/>
      <w:lvlJc w:val="left"/>
      <w:pPr>
        <w:ind w:left="3600" w:hanging="360"/>
      </w:pPr>
      <w:rPr>
        <w:rFonts w:ascii="Times New Roman" w:hAnsi="Times New Roman"/>
      </w:rPr>
    </w:lvl>
    <w:lvl w:ilvl="5" w:tplc="041F001B">
      <w:start w:val="1"/>
      <w:numFmt w:val="lowerRoman"/>
      <w:lvlText w:val="%6."/>
      <w:lvlJc w:val="right"/>
      <w:pPr>
        <w:ind w:left="4320" w:hanging="180"/>
      </w:pPr>
      <w:rPr>
        <w:rFonts w:ascii="Times New Roman" w:hAnsi="Times New Roman"/>
      </w:rPr>
    </w:lvl>
    <w:lvl w:ilvl="6" w:tplc="041F000F">
      <w:start w:val="1"/>
      <w:numFmt w:val="decimal"/>
      <w:lvlText w:val="%7."/>
      <w:lvlJc w:val="left"/>
      <w:pPr>
        <w:ind w:left="5040" w:hanging="360"/>
      </w:pPr>
      <w:rPr>
        <w:rFonts w:ascii="Times New Roman" w:hAnsi="Times New Roman"/>
      </w:rPr>
    </w:lvl>
    <w:lvl w:ilvl="7" w:tplc="041F0019">
      <w:start w:val="1"/>
      <w:numFmt w:val="lowerLetter"/>
      <w:lvlText w:val="%8."/>
      <w:lvlJc w:val="left"/>
      <w:pPr>
        <w:ind w:left="5760" w:hanging="360"/>
      </w:pPr>
      <w:rPr>
        <w:rFonts w:ascii="Times New Roman" w:hAnsi="Times New Roman"/>
      </w:rPr>
    </w:lvl>
    <w:lvl w:ilvl="8" w:tplc="041F001B">
      <w:start w:val="1"/>
      <w:numFmt w:val="lowerRoman"/>
      <w:lvlText w:val="%9."/>
      <w:lvlJc w:val="right"/>
      <w:pPr>
        <w:ind w:left="6480" w:hanging="180"/>
      </w:pPr>
      <w:rPr>
        <w:rFonts w:ascii="Times New Roman" w:hAnsi="Times New Roman"/>
      </w:rPr>
    </w:lvl>
  </w:abstractNum>
  <w:abstractNum w:abstractNumId="1" w15:restartNumberingAfterBreak="0">
    <w:nsid w:val="00281AB6"/>
    <w:multiLevelType w:val="hybridMultilevel"/>
    <w:tmpl w:val="C8FADCC6"/>
    <w:lvl w:ilvl="0" w:tplc="041F0017">
      <w:start w:val="1"/>
      <w:numFmt w:val="lowerLetter"/>
      <w:lvlText w:val="%1)"/>
      <w:lvlJc w:val="left"/>
      <w:pPr>
        <w:ind w:left="1353" w:hanging="360"/>
      </w:pPr>
    </w:lvl>
    <w:lvl w:ilvl="1" w:tplc="041F0019" w:tentative="1">
      <w:start w:val="1"/>
      <w:numFmt w:val="lowerLetter"/>
      <w:lvlText w:val="%2."/>
      <w:lvlJc w:val="left"/>
      <w:pPr>
        <w:ind w:left="2073" w:hanging="360"/>
      </w:pPr>
    </w:lvl>
    <w:lvl w:ilvl="2" w:tplc="041F001B" w:tentative="1">
      <w:start w:val="1"/>
      <w:numFmt w:val="lowerRoman"/>
      <w:lvlText w:val="%3."/>
      <w:lvlJc w:val="right"/>
      <w:pPr>
        <w:ind w:left="2793" w:hanging="180"/>
      </w:pPr>
    </w:lvl>
    <w:lvl w:ilvl="3" w:tplc="041F000F" w:tentative="1">
      <w:start w:val="1"/>
      <w:numFmt w:val="decimal"/>
      <w:lvlText w:val="%4."/>
      <w:lvlJc w:val="left"/>
      <w:pPr>
        <w:ind w:left="3513" w:hanging="360"/>
      </w:pPr>
    </w:lvl>
    <w:lvl w:ilvl="4" w:tplc="041F0019" w:tentative="1">
      <w:start w:val="1"/>
      <w:numFmt w:val="lowerLetter"/>
      <w:lvlText w:val="%5."/>
      <w:lvlJc w:val="left"/>
      <w:pPr>
        <w:ind w:left="4233" w:hanging="360"/>
      </w:pPr>
    </w:lvl>
    <w:lvl w:ilvl="5" w:tplc="041F001B" w:tentative="1">
      <w:start w:val="1"/>
      <w:numFmt w:val="lowerRoman"/>
      <w:lvlText w:val="%6."/>
      <w:lvlJc w:val="right"/>
      <w:pPr>
        <w:ind w:left="4953" w:hanging="180"/>
      </w:pPr>
    </w:lvl>
    <w:lvl w:ilvl="6" w:tplc="041F000F" w:tentative="1">
      <w:start w:val="1"/>
      <w:numFmt w:val="decimal"/>
      <w:lvlText w:val="%7."/>
      <w:lvlJc w:val="left"/>
      <w:pPr>
        <w:ind w:left="5673" w:hanging="360"/>
      </w:pPr>
    </w:lvl>
    <w:lvl w:ilvl="7" w:tplc="041F0019" w:tentative="1">
      <w:start w:val="1"/>
      <w:numFmt w:val="lowerLetter"/>
      <w:lvlText w:val="%8."/>
      <w:lvlJc w:val="left"/>
      <w:pPr>
        <w:ind w:left="6393" w:hanging="360"/>
      </w:pPr>
    </w:lvl>
    <w:lvl w:ilvl="8" w:tplc="041F001B" w:tentative="1">
      <w:start w:val="1"/>
      <w:numFmt w:val="lowerRoman"/>
      <w:lvlText w:val="%9."/>
      <w:lvlJc w:val="right"/>
      <w:pPr>
        <w:ind w:left="7113" w:hanging="180"/>
      </w:pPr>
    </w:lvl>
  </w:abstractNum>
  <w:abstractNum w:abstractNumId="2" w15:restartNumberingAfterBreak="0">
    <w:nsid w:val="12503491"/>
    <w:multiLevelType w:val="hybridMultilevel"/>
    <w:tmpl w:val="CD827842"/>
    <w:lvl w:ilvl="0" w:tplc="041F0017">
      <w:start w:val="1"/>
      <w:numFmt w:val="lowerLetter"/>
      <w:lvlText w:val="%1)"/>
      <w:lvlJc w:val="left"/>
      <w:pPr>
        <w:ind w:left="2138" w:hanging="360"/>
      </w:pPr>
    </w:lvl>
    <w:lvl w:ilvl="1" w:tplc="041F0019" w:tentative="1">
      <w:start w:val="1"/>
      <w:numFmt w:val="lowerLetter"/>
      <w:lvlText w:val="%2."/>
      <w:lvlJc w:val="left"/>
      <w:pPr>
        <w:ind w:left="2858" w:hanging="360"/>
      </w:pPr>
    </w:lvl>
    <w:lvl w:ilvl="2" w:tplc="041F001B" w:tentative="1">
      <w:start w:val="1"/>
      <w:numFmt w:val="lowerRoman"/>
      <w:lvlText w:val="%3."/>
      <w:lvlJc w:val="right"/>
      <w:pPr>
        <w:ind w:left="3578" w:hanging="180"/>
      </w:pPr>
    </w:lvl>
    <w:lvl w:ilvl="3" w:tplc="041F000F" w:tentative="1">
      <w:start w:val="1"/>
      <w:numFmt w:val="decimal"/>
      <w:lvlText w:val="%4."/>
      <w:lvlJc w:val="left"/>
      <w:pPr>
        <w:ind w:left="4298" w:hanging="360"/>
      </w:pPr>
    </w:lvl>
    <w:lvl w:ilvl="4" w:tplc="041F0019" w:tentative="1">
      <w:start w:val="1"/>
      <w:numFmt w:val="lowerLetter"/>
      <w:lvlText w:val="%5."/>
      <w:lvlJc w:val="left"/>
      <w:pPr>
        <w:ind w:left="5018" w:hanging="360"/>
      </w:pPr>
    </w:lvl>
    <w:lvl w:ilvl="5" w:tplc="041F001B" w:tentative="1">
      <w:start w:val="1"/>
      <w:numFmt w:val="lowerRoman"/>
      <w:lvlText w:val="%6."/>
      <w:lvlJc w:val="right"/>
      <w:pPr>
        <w:ind w:left="5738" w:hanging="180"/>
      </w:pPr>
    </w:lvl>
    <w:lvl w:ilvl="6" w:tplc="041F000F" w:tentative="1">
      <w:start w:val="1"/>
      <w:numFmt w:val="decimal"/>
      <w:lvlText w:val="%7."/>
      <w:lvlJc w:val="left"/>
      <w:pPr>
        <w:ind w:left="6458" w:hanging="360"/>
      </w:pPr>
    </w:lvl>
    <w:lvl w:ilvl="7" w:tplc="041F0019" w:tentative="1">
      <w:start w:val="1"/>
      <w:numFmt w:val="lowerLetter"/>
      <w:lvlText w:val="%8."/>
      <w:lvlJc w:val="left"/>
      <w:pPr>
        <w:ind w:left="7178" w:hanging="360"/>
      </w:pPr>
    </w:lvl>
    <w:lvl w:ilvl="8" w:tplc="041F001B" w:tentative="1">
      <w:start w:val="1"/>
      <w:numFmt w:val="lowerRoman"/>
      <w:lvlText w:val="%9."/>
      <w:lvlJc w:val="right"/>
      <w:pPr>
        <w:ind w:left="7898" w:hanging="180"/>
      </w:pPr>
    </w:lvl>
  </w:abstractNum>
  <w:abstractNum w:abstractNumId="3" w15:restartNumberingAfterBreak="0">
    <w:nsid w:val="1F506E82"/>
    <w:multiLevelType w:val="hybridMultilevel"/>
    <w:tmpl w:val="7A3CC70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FFB0B4E"/>
    <w:multiLevelType w:val="hybridMultilevel"/>
    <w:tmpl w:val="B330C8C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8D811BB"/>
    <w:multiLevelType w:val="multilevel"/>
    <w:tmpl w:val="24E84C8A"/>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28B3D69"/>
    <w:multiLevelType w:val="multilevel"/>
    <w:tmpl w:val="128CD9C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B200CCB"/>
    <w:multiLevelType w:val="hybridMultilevel"/>
    <w:tmpl w:val="CD827842"/>
    <w:lvl w:ilvl="0" w:tplc="041F0017">
      <w:start w:val="1"/>
      <w:numFmt w:val="lowerLetter"/>
      <w:lvlText w:val="%1)"/>
      <w:lvlJc w:val="left"/>
      <w:pPr>
        <w:ind w:left="2138" w:hanging="360"/>
      </w:pPr>
    </w:lvl>
    <w:lvl w:ilvl="1" w:tplc="041F0019" w:tentative="1">
      <w:start w:val="1"/>
      <w:numFmt w:val="lowerLetter"/>
      <w:lvlText w:val="%2."/>
      <w:lvlJc w:val="left"/>
      <w:pPr>
        <w:ind w:left="2858" w:hanging="360"/>
      </w:pPr>
    </w:lvl>
    <w:lvl w:ilvl="2" w:tplc="041F001B" w:tentative="1">
      <w:start w:val="1"/>
      <w:numFmt w:val="lowerRoman"/>
      <w:lvlText w:val="%3."/>
      <w:lvlJc w:val="right"/>
      <w:pPr>
        <w:ind w:left="3578" w:hanging="180"/>
      </w:pPr>
    </w:lvl>
    <w:lvl w:ilvl="3" w:tplc="041F000F" w:tentative="1">
      <w:start w:val="1"/>
      <w:numFmt w:val="decimal"/>
      <w:lvlText w:val="%4."/>
      <w:lvlJc w:val="left"/>
      <w:pPr>
        <w:ind w:left="4298" w:hanging="360"/>
      </w:pPr>
    </w:lvl>
    <w:lvl w:ilvl="4" w:tplc="041F0019" w:tentative="1">
      <w:start w:val="1"/>
      <w:numFmt w:val="lowerLetter"/>
      <w:lvlText w:val="%5."/>
      <w:lvlJc w:val="left"/>
      <w:pPr>
        <w:ind w:left="5018" w:hanging="360"/>
      </w:pPr>
    </w:lvl>
    <w:lvl w:ilvl="5" w:tplc="041F001B" w:tentative="1">
      <w:start w:val="1"/>
      <w:numFmt w:val="lowerRoman"/>
      <w:lvlText w:val="%6."/>
      <w:lvlJc w:val="right"/>
      <w:pPr>
        <w:ind w:left="5738" w:hanging="180"/>
      </w:pPr>
    </w:lvl>
    <w:lvl w:ilvl="6" w:tplc="041F000F" w:tentative="1">
      <w:start w:val="1"/>
      <w:numFmt w:val="decimal"/>
      <w:lvlText w:val="%7."/>
      <w:lvlJc w:val="left"/>
      <w:pPr>
        <w:ind w:left="6458" w:hanging="360"/>
      </w:pPr>
    </w:lvl>
    <w:lvl w:ilvl="7" w:tplc="041F0019" w:tentative="1">
      <w:start w:val="1"/>
      <w:numFmt w:val="lowerLetter"/>
      <w:lvlText w:val="%8."/>
      <w:lvlJc w:val="left"/>
      <w:pPr>
        <w:ind w:left="7178" w:hanging="360"/>
      </w:pPr>
    </w:lvl>
    <w:lvl w:ilvl="8" w:tplc="041F001B" w:tentative="1">
      <w:start w:val="1"/>
      <w:numFmt w:val="lowerRoman"/>
      <w:lvlText w:val="%9."/>
      <w:lvlJc w:val="right"/>
      <w:pPr>
        <w:ind w:left="7898" w:hanging="180"/>
      </w:pPr>
    </w:lvl>
  </w:abstractNum>
  <w:abstractNum w:abstractNumId="8" w15:restartNumberingAfterBreak="0">
    <w:nsid w:val="3E0B717C"/>
    <w:multiLevelType w:val="hybridMultilevel"/>
    <w:tmpl w:val="01BABD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F486222"/>
    <w:multiLevelType w:val="multilevel"/>
    <w:tmpl w:val="557AC0AC"/>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70A1CC6"/>
    <w:multiLevelType w:val="hybridMultilevel"/>
    <w:tmpl w:val="22687CA4"/>
    <w:lvl w:ilvl="0" w:tplc="0A38554C">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08D64F3"/>
    <w:multiLevelType w:val="hybridMultilevel"/>
    <w:tmpl w:val="CD827842"/>
    <w:lvl w:ilvl="0" w:tplc="041F0017">
      <w:start w:val="1"/>
      <w:numFmt w:val="lowerLetter"/>
      <w:lvlText w:val="%1)"/>
      <w:lvlJc w:val="left"/>
      <w:pPr>
        <w:ind w:left="2138" w:hanging="360"/>
      </w:pPr>
    </w:lvl>
    <w:lvl w:ilvl="1" w:tplc="041F0019" w:tentative="1">
      <w:start w:val="1"/>
      <w:numFmt w:val="lowerLetter"/>
      <w:lvlText w:val="%2."/>
      <w:lvlJc w:val="left"/>
      <w:pPr>
        <w:ind w:left="2858" w:hanging="360"/>
      </w:pPr>
    </w:lvl>
    <w:lvl w:ilvl="2" w:tplc="041F001B" w:tentative="1">
      <w:start w:val="1"/>
      <w:numFmt w:val="lowerRoman"/>
      <w:lvlText w:val="%3."/>
      <w:lvlJc w:val="right"/>
      <w:pPr>
        <w:ind w:left="3578" w:hanging="180"/>
      </w:pPr>
    </w:lvl>
    <w:lvl w:ilvl="3" w:tplc="041F000F" w:tentative="1">
      <w:start w:val="1"/>
      <w:numFmt w:val="decimal"/>
      <w:lvlText w:val="%4."/>
      <w:lvlJc w:val="left"/>
      <w:pPr>
        <w:ind w:left="4298" w:hanging="360"/>
      </w:pPr>
    </w:lvl>
    <w:lvl w:ilvl="4" w:tplc="041F0019" w:tentative="1">
      <w:start w:val="1"/>
      <w:numFmt w:val="lowerLetter"/>
      <w:lvlText w:val="%5."/>
      <w:lvlJc w:val="left"/>
      <w:pPr>
        <w:ind w:left="5018" w:hanging="360"/>
      </w:pPr>
    </w:lvl>
    <w:lvl w:ilvl="5" w:tplc="041F001B" w:tentative="1">
      <w:start w:val="1"/>
      <w:numFmt w:val="lowerRoman"/>
      <w:lvlText w:val="%6."/>
      <w:lvlJc w:val="right"/>
      <w:pPr>
        <w:ind w:left="5738" w:hanging="180"/>
      </w:pPr>
    </w:lvl>
    <w:lvl w:ilvl="6" w:tplc="041F000F" w:tentative="1">
      <w:start w:val="1"/>
      <w:numFmt w:val="decimal"/>
      <w:lvlText w:val="%7."/>
      <w:lvlJc w:val="left"/>
      <w:pPr>
        <w:ind w:left="6458" w:hanging="360"/>
      </w:pPr>
    </w:lvl>
    <w:lvl w:ilvl="7" w:tplc="041F0019" w:tentative="1">
      <w:start w:val="1"/>
      <w:numFmt w:val="lowerLetter"/>
      <w:lvlText w:val="%8."/>
      <w:lvlJc w:val="left"/>
      <w:pPr>
        <w:ind w:left="7178" w:hanging="360"/>
      </w:pPr>
    </w:lvl>
    <w:lvl w:ilvl="8" w:tplc="041F001B" w:tentative="1">
      <w:start w:val="1"/>
      <w:numFmt w:val="lowerRoman"/>
      <w:lvlText w:val="%9."/>
      <w:lvlJc w:val="right"/>
      <w:pPr>
        <w:ind w:left="7898" w:hanging="180"/>
      </w:pPr>
    </w:lvl>
  </w:abstractNum>
  <w:abstractNum w:abstractNumId="12" w15:restartNumberingAfterBreak="0">
    <w:nsid w:val="51381CAB"/>
    <w:multiLevelType w:val="multilevel"/>
    <w:tmpl w:val="EEFE1CEE"/>
    <w:lvl w:ilvl="0">
      <w:start w:val="1"/>
      <w:numFmt w:val="lowerLetter"/>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797D7BA4"/>
    <w:multiLevelType w:val="hybridMultilevel"/>
    <w:tmpl w:val="CD827842"/>
    <w:lvl w:ilvl="0" w:tplc="041F0017">
      <w:start w:val="1"/>
      <w:numFmt w:val="lowerLetter"/>
      <w:lvlText w:val="%1)"/>
      <w:lvlJc w:val="left"/>
      <w:pPr>
        <w:ind w:left="2138" w:hanging="360"/>
      </w:pPr>
    </w:lvl>
    <w:lvl w:ilvl="1" w:tplc="041F0019" w:tentative="1">
      <w:start w:val="1"/>
      <w:numFmt w:val="lowerLetter"/>
      <w:lvlText w:val="%2."/>
      <w:lvlJc w:val="left"/>
      <w:pPr>
        <w:ind w:left="2858" w:hanging="360"/>
      </w:pPr>
    </w:lvl>
    <w:lvl w:ilvl="2" w:tplc="041F001B" w:tentative="1">
      <w:start w:val="1"/>
      <w:numFmt w:val="lowerRoman"/>
      <w:lvlText w:val="%3."/>
      <w:lvlJc w:val="right"/>
      <w:pPr>
        <w:ind w:left="3578" w:hanging="180"/>
      </w:pPr>
    </w:lvl>
    <w:lvl w:ilvl="3" w:tplc="041F000F" w:tentative="1">
      <w:start w:val="1"/>
      <w:numFmt w:val="decimal"/>
      <w:lvlText w:val="%4."/>
      <w:lvlJc w:val="left"/>
      <w:pPr>
        <w:ind w:left="4298" w:hanging="360"/>
      </w:pPr>
    </w:lvl>
    <w:lvl w:ilvl="4" w:tplc="041F0019" w:tentative="1">
      <w:start w:val="1"/>
      <w:numFmt w:val="lowerLetter"/>
      <w:lvlText w:val="%5."/>
      <w:lvlJc w:val="left"/>
      <w:pPr>
        <w:ind w:left="5018" w:hanging="360"/>
      </w:pPr>
    </w:lvl>
    <w:lvl w:ilvl="5" w:tplc="041F001B" w:tentative="1">
      <w:start w:val="1"/>
      <w:numFmt w:val="lowerRoman"/>
      <w:lvlText w:val="%6."/>
      <w:lvlJc w:val="right"/>
      <w:pPr>
        <w:ind w:left="5738" w:hanging="180"/>
      </w:pPr>
    </w:lvl>
    <w:lvl w:ilvl="6" w:tplc="041F000F" w:tentative="1">
      <w:start w:val="1"/>
      <w:numFmt w:val="decimal"/>
      <w:lvlText w:val="%7."/>
      <w:lvlJc w:val="left"/>
      <w:pPr>
        <w:ind w:left="6458" w:hanging="360"/>
      </w:pPr>
    </w:lvl>
    <w:lvl w:ilvl="7" w:tplc="041F0019" w:tentative="1">
      <w:start w:val="1"/>
      <w:numFmt w:val="lowerLetter"/>
      <w:lvlText w:val="%8."/>
      <w:lvlJc w:val="left"/>
      <w:pPr>
        <w:ind w:left="7178" w:hanging="360"/>
      </w:pPr>
    </w:lvl>
    <w:lvl w:ilvl="8" w:tplc="041F001B" w:tentative="1">
      <w:start w:val="1"/>
      <w:numFmt w:val="lowerRoman"/>
      <w:lvlText w:val="%9."/>
      <w:lvlJc w:val="right"/>
      <w:pPr>
        <w:ind w:left="7898" w:hanging="180"/>
      </w:pPr>
    </w:lvl>
  </w:abstractNum>
  <w:abstractNum w:abstractNumId="14" w15:restartNumberingAfterBreak="0">
    <w:nsid w:val="7EF97523"/>
    <w:multiLevelType w:val="hybridMultilevel"/>
    <w:tmpl w:val="0562CC94"/>
    <w:lvl w:ilvl="0" w:tplc="041F0017">
      <w:start w:val="1"/>
      <w:numFmt w:val="lowerLetter"/>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0"/>
  </w:num>
  <w:num w:numId="2">
    <w:abstractNumId w:val="12"/>
  </w:num>
  <w:num w:numId="3">
    <w:abstractNumId w:val="9"/>
  </w:num>
  <w:num w:numId="4">
    <w:abstractNumId w:val="10"/>
  </w:num>
  <w:num w:numId="5">
    <w:abstractNumId w:val="4"/>
  </w:num>
  <w:num w:numId="6">
    <w:abstractNumId w:val="7"/>
  </w:num>
  <w:num w:numId="7">
    <w:abstractNumId w:val="2"/>
  </w:num>
  <w:num w:numId="8">
    <w:abstractNumId w:val="3"/>
  </w:num>
  <w:num w:numId="9">
    <w:abstractNumId w:val="13"/>
  </w:num>
  <w:num w:numId="10">
    <w:abstractNumId w:val="1"/>
  </w:num>
  <w:num w:numId="11">
    <w:abstractNumId w:val="14"/>
  </w:num>
  <w:num w:numId="12">
    <w:abstractNumId w:val="8"/>
  </w:num>
  <w:num w:numId="13">
    <w:abstractNumId w:val="5"/>
  </w:num>
  <w:num w:numId="14">
    <w:abstractNumId w:val="6"/>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E13"/>
    <w:rsid w:val="000B73B3"/>
    <w:rsid w:val="00154528"/>
    <w:rsid w:val="001E5EC0"/>
    <w:rsid w:val="001F3E13"/>
    <w:rsid w:val="00245F3E"/>
    <w:rsid w:val="00275B56"/>
    <w:rsid w:val="002773EF"/>
    <w:rsid w:val="0028076A"/>
    <w:rsid w:val="00287DF4"/>
    <w:rsid w:val="002C0E18"/>
    <w:rsid w:val="002E20B8"/>
    <w:rsid w:val="00316C6E"/>
    <w:rsid w:val="00415158"/>
    <w:rsid w:val="00451144"/>
    <w:rsid w:val="004710B3"/>
    <w:rsid w:val="00556DAB"/>
    <w:rsid w:val="00566D85"/>
    <w:rsid w:val="005F26C3"/>
    <w:rsid w:val="006F51DF"/>
    <w:rsid w:val="0071309F"/>
    <w:rsid w:val="00743579"/>
    <w:rsid w:val="007A4C74"/>
    <w:rsid w:val="007D1731"/>
    <w:rsid w:val="007F564A"/>
    <w:rsid w:val="00855011"/>
    <w:rsid w:val="008A02C2"/>
    <w:rsid w:val="00943670"/>
    <w:rsid w:val="009D5911"/>
    <w:rsid w:val="00A0450D"/>
    <w:rsid w:val="00A50C3A"/>
    <w:rsid w:val="00A626E6"/>
    <w:rsid w:val="00AA3453"/>
    <w:rsid w:val="00AB1AC8"/>
    <w:rsid w:val="00B017E9"/>
    <w:rsid w:val="00B2654F"/>
    <w:rsid w:val="00BB6EF6"/>
    <w:rsid w:val="00BF3575"/>
    <w:rsid w:val="00C161F3"/>
    <w:rsid w:val="00CC6B2E"/>
    <w:rsid w:val="00CF117A"/>
    <w:rsid w:val="00CF3E44"/>
    <w:rsid w:val="00D63768"/>
    <w:rsid w:val="00DF545C"/>
    <w:rsid w:val="00E04F44"/>
    <w:rsid w:val="00F629B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A419C8"/>
  <w15:chartTrackingRefBased/>
  <w15:docId w15:val="{9D6526E2-2B5F-4EF4-ABBA-2DF5479C6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3670"/>
    <w:pPr>
      <w:spacing w:after="0" w:line="240" w:lineRule="auto"/>
      <w:jc w:val="both"/>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9436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943670"/>
    <w:pPr>
      <w:tabs>
        <w:tab w:val="center" w:pos="4536"/>
        <w:tab w:val="right" w:pos="9072"/>
      </w:tabs>
    </w:pPr>
  </w:style>
  <w:style w:type="character" w:customStyle="1" w:styleId="stBilgiChar">
    <w:name w:val="Üst Bilgi Char"/>
    <w:basedOn w:val="VarsaylanParagrafYazTipi"/>
    <w:link w:val="stBilgi"/>
    <w:uiPriority w:val="99"/>
    <w:rsid w:val="00943670"/>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2773EF"/>
    <w:pPr>
      <w:tabs>
        <w:tab w:val="center" w:pos="4536"/>
        <w:tab w:val="right" w:pos="9072"/>
      </w:tabs>
    </w:pPr>
  </w:style>
  <w:style w:type="character" w:customStyle="1" w:styleId="AltBilgiChar">
    <w:name w:val="Alt Bilgi Char"/>
    <w:basedOn w:val="VarsaylanParagrafYazTipi"/>
    <w:link w:val="AltBilgi"/>
    <w:uiPriority w:val="99"/>
    <w:rsid w:val="002773EF"/>
    <w:rPr>
      <w:rFonts w:ascii="Times New Roman" w:eastAsia="Times New Roman" w:hAnsi="Times New Roman" w:cs="Times New Roman"/>
      <w:sz w:val="24"/>
      <w:szCs w:val="24"/>
      <w:lang w:eastAsia="tr-TR"/>
    </w:rPr>
  </w:style>
  <w:style w:type="paragraph" w:styleId="ListeParagraf">
    <w:name w:val="List Paragraph"/>
    <w:basedOn w:val="Normal"/>
    <w:uiPriority w:val="34"/>
    <w:qFormat/>
    <w:pPr>
      <w:jc w:val="left"/>
    </w:pPr>
    <w:rPr>
      <w:rFonts w:ascii="Calibri" w:hAnsi="Calibri"/>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5623619">
      <w:bodyDiv w:val="1"/>
      <w:marLeft w:val="0"/>
      <w:marRight w:val="0"/>
      <w:marTop w:val="0"/>
      <w:marBottom w:val="0"/>
      <w:divBdr>
        <w:top w:val="none" w:sz="0" w:space="0" w:color="auto"/>
        <w:left w:val="none" w:sz="0" w:space="0" w:color="auto"/>
        <w:bottom w:val="none" w:sz="0" w:space="0" w:color="auto"/>
        <w:right w:val="none" w:sz="0" w:space="0" w:color="auto"/>
      </w:divBdr>
    </w:div>
    <w:div w:id="1511411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96F590-F189-4A0C-99E0-D3F7020F1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Pages>
  <Words>1436</Words>
  <Characters>8188</Characters>
  <Application>Microsoft Office Word</Application>
  <DocSecurity>0</DocSecurity>
  <Lines>68</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Veysel Erdemci</dc:creator>
  <cp:keywords/>
  <dc:description/>
  <cp:lastModifiedBy>Merve Günes</cp:lastModifiedBy>
  <cp:revision>29</cp:revision>
  <dcterms:created xsi:type="dcterms:W3CDTF">2021-02-15T20:27:00Z</dcterms:created>
  <dcterms:modified xsi:type="dcterms:W3CDTF">2025-03-12T13:44:00Z</dcterms:modified>
</cp:coreProperties>
</file>