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AC5" w:rsidRPr="00A00AC5" w:rsidRDefault="00A00AC5" w:rsidP="00A00AC5">
      <w:pPr>
        <w:numPr>
          <w:ilvl w:val="0"/>
          <w:numId w:val="7"/>
        </w:numPr>
        <w:spacing w:after="240" w:line="336" w:lineRule="auto"/>
        <w:ind w:left="0" w:firstLine="0"/>
        <w:contextualSpacing/>
        <w:rPr>
          <w:b/>
          <w:bCs/>
        </w:rPr>
      </w:pPr>
      <w:r w:rsidRPr="00A00AC5">
        <w:rPr>
          <w:b/>
          <w:bCs/>
        </w:rPr>
        <w:t>TARAFLAR</w:t>
      </w:r>
    </w:p>
    <w:tbl>
      <w:tblPr>
        <w:tblStyle w:val="TabloKlavuzu"/>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04"/>
      </w:tblGrid>
      <w:tr w:rsidR="00A00AC5" w:rsidRPr="00A00AC5" w:rsidTr="00235448">
        <w:tc>
          <w:tcPr>
            <w:tcW w:w="2410" w:type="dxa"/>
          </w:tcPr>
          <w:p w:rsidR="00A00AC5" w:rsidRPr="00A00AC5" w:rsidRDefault="00A00AC5" w:rsidP="00235448">
            <w:pPr>
              <w:overflowPunct w:val="0"/>
              <w:autoSpaceDE w:val="0"/>
              <w:autoSpaceDN w:val="0"/>
              <w:adjustRightInd w:val="0"/>
              <w:spacing w:after="120" w:line="360" w:lineRule="auto"/>
              <w:textAlignment w:val="baseline"/>
              <w:rPr>
                <w:b/>
                <w:smallCaps/>
                <w:lang w:eastAsia="ko-KR"/>
              </w:rPr>
            </w:pPr>
            <w:r>
              <w:rPr>
                <w:b/>
                <w:smallCaps/>
                <w:lang w:eastAsia="ko-KR"/>
              </w:rPr>
              <w:t xml:space="preserve">VERİ </w:t>
            </w:r>
            <w:r w:rsidR="00235448">
              <w:rPr>
                <w:b/>
                <w:smallCaps/>
                <w:lang w:eastAsia="ko-KR"/>
              </w:rPr>
              <w:t>SORUMLUSU</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 </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YETKİLİ</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ADRES</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 </w:t>
            </w:r>
          </w:p>
        </w:tc>
      </w:tr>
      <w:tr w:rsidR="00A00AC5" w:rsidRPr="00A00AC5" w:rsidTr="00235448">
        <w:tc>
          <w:tcPr>
            <w:tcW w:w="2410" w:type="dxa"/>
          </w:tcPr>
          <w:p w:rsidR="00A00AC5" w:rsidRPr="00A00AC5" w:rsidRDefault="00A00AC5" w:rsidP="00235448">
            <w:pPr>
              <w:overflowPunct w:val="0"/>
              <w:autoSpaceDE w:val="0"/>
              <w:autoSpaceDN w:val="0"/>
              <w:adjustRightInd w:val="0"/>
              <w:spacing w:after="120" w:line="360" w:lineRule="auto"/>
              <w:textAlignment w:val="baseline"/>
              <w:rPr>
                <w:b/>
                <w:smallCaps/>
                <w:lang w:eastAsia="ko-KR"/>
              </w:rPr>
            </w:pPr>
            <w:r w:rsidRPr="00A00AC5">
              <w:rPr>
                <w:b/>
                <w:smallCaps/>
                <w:lang w:eastAsia="ko-KR"/>
              </w:rPr>
              <w:t xml:space="preserve">VERİ </w:t>
            </w:r>
            <w:r w:rsidR="00235448">
              <w:rPr>
                <w:b/>
                <w:smallCaps/>
                <w:lang w:eastAsia="ko-KR"/>
              </w:rPr>
              <w:t>İŞLEYEN</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YETKİLİ</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r w:rsidR="00A00AC5" w:rsidRPr="00A00AC5" w:rsidTr="00235448">
        <w:tc>
          <w:tcPr>
            <w:tcW w:w="2410"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ADRES</w:t>
            </w:r>
          </w:p>
        </w:tc>
        <w:tc>
          <w:tcPr>
            <w:tcW w:w="6804" w:type="dxa"/>
          </w:tcPr>
          <w:p w:rsidR="00A00AC5" w:rsidRPr="00A00AC5" w:rsidRDefault="00A00AC5" w:rsidP="00A00AC5">
            <w:pPr>
              <w:overflowPunct w:val="0"/>
              <w:autoSpaceDE w:val="0"/>
              <w:autoSpaceDN w:val="0"/>
              <w:adjustRightInd w:val="0"/>
              <w:spacing w:after="120" w:line="360" w:lineRule="auto"/>
              <w:textAlignment w:val="baseline"/>
              <w:rPr>
                <w:b/>
                <w:smallCaps/>
                <w:lang w:eastAsia="ko-KR"/>
              </w:rPr>
            </w:pPr>
            <w:r w:rsidRPr="00A00AC5">
              <w:rPr>
                <w:b/>
                <w:smallCaps/>
                <w:lang w:eastAsia="ko-KR"/>
              </w:rPr>
              <w:t>:</w:t>
            </w:r>
          </w:p>
        </w:tc>
      </w:tr>
    </w:tbl>
    <w:p w:rsidR="00EA74BC" w:rsidRPr="00082D54" w:rsidRDefault="00EA74BC" w:rsidP="00EA74BC">
      <w:pPr>
        <w:pStyle w:val="ListeParagraf"/>
        <w:numPr>
          <w:ilvl w:val="0"/>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GENEL HÜKÜMLER </w:t>
      </w: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sz w:val="24"/>
          <w:szCs w:val="24"/>
        </w:rPr>
        <w:t>Taraflar arasındaki ilişki dolayısıyla gerçekleşecek kişisel veri aktarımında, KVKK ve kişisel verilerin korunmasına ilişkin yürürlükteki ve/veya yürürlüğe girebilecek sair mevzuattan doğan ve/veya doğabilecek yükümlülüklere ilişkin tüm hususlarda işbu sözleşme hükümleri uygulanır.</w:t>
      </w: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Veri sorumlusu ve veri işleyen, işledikleri kişisel verileri 6698 sayılı Kanun hükümlerine aykırı olarak başkasına açıklayamaz ve işleme amacı dışında kullanamazlar.</w:t>
      </w: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 Veri sorumlusu ve veri işleyen için bu yükümlülük herhangi bir süre ile sınırlı değildir.</w:t>
      </w: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Taraflar arasında gerçekleşen veri aktarımında;</w:t>
      </w:r>
    </w:p>
    <w:p w:rsidR="00EA74BC" w:rsidRPr="00EA74BC"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İşleme faaliyetinin konusu; </w:t>
      </w:r>
      <w:r w:rsidRPr="00EA74BC">
        <w:rPr>
          <w:rFonts w:ascii="Times New Roman" w:hAnsi="Times New Roman"/>
          <w:sz w:val="24"/>
          <w:szCs w:val="24"/>
        </w:rPr>
        <w:t>___________________</w:t>
      </w:r>
      <w:r w:rsidRPr="00B323C7">
        <w:rPr>
          <w:rFonts w:ascii="Times New Roman" w:hAnsi="Times New Roman"/>
          <w:b/>
          <w:color w:val="FF0000"/>
          <w:sz w:val="24"/>
          <w:szCs w:val="24"/>
        </w:rPr>
        <w:t>(bu alanı doldurunuz)</w:t>
      </w:r>
    </w:p>
    <w:p w:rsidR="00EA74BC" w:rsidRPr="00EA74BC" w:rsidRDefault="00EA74BC" w:rsidP="00EA74BC">
      <w:pPr>
        <w:pStyle w:val="ListeParagraf"/>
        <w:numPr>
          <w:ilvl w:val="2"/>
          <w:numId w:val="7"/>
        </w:numPr>
        <w:spacing w:line="336" w:lineRule="auto"/>
        <w:contextualSpacing/>
        <w:jc w:val="both"/>
        <w:rPr>
          <w:rFonts w:ascii="Times New Roman" w:hAnsi="Times New Roman"/>
          <w:sz w:val="24"/>
          <w:szCs w:val="24"/>
        </w:rPr>
      </w:pPr>
      <w:r w:rsidRPr="00EA74BC">
        <w:rPr>
          <w:rFonts w:ascii="Times New Roman" w:hAnsi="Times New Roman"/>
          <w:sz w:val="24"/>
          <w:szCs w:val="24"/>
        </w:rPr>
        <w:t>Kişisel veri işleme amacı, ___________________</w:t>
      </w:r>
      <w:r w:rsidRPr="00B323C7">
        <w:rPr>
          <w:rFonts w:ascii="Times New Roman" w:hAnsi="Times New Roman"/>
          <w:b/>
          <w:color w:val="FF0000"/>
          <w:sz w:val="24"/>
          <w:szCs w:val="24"/>
        </w:rPr>
        <w:t>(bu alanı doldurunuz)</w:t>
      </w:r>
    </w:p>
    <w:p w:rsidR="00EA74BC" w:rsidRPr="00EA74BC" w:rsidRDefault="00EA74BC" w:rsidP="00EA74BC">
      <w:pPr>
        <w:pStyle w:val="ListeParagraf"/>
        <w:numPr>
          <w:ilvl w:val="2"/>
          <w:numId w:val="7"/>
        </w:numPr>
        <w:spacing w:line="336" w:lineRule="auto"/>
        <w:contextualSpacing/>
        <w:jc w:val="both"/>
        <w:rPr>
          <w:rFonts w:ascii="Times New Roman" w:hAnsi="Times New Roman"/>
          <w:sz w:val="24"/>
          <w:szCs w:val="24"/>
        </w:rPr>
      </w:pPr>
      <w:r w:rsidRPr="00EA74BC">
        <w:rPr>
          <w:rFonts w:ascii="Times New Roman" w:hAnsi="Times New Roman"/>
          <w:sz w:val="24"/>
          <w:szCs w:val="24"/>
        </w:rPr>
        <w:t>Kişisel verilerin işlenme süresi, ___________________</w:t>
      </w:r>
      <w:r w:rsidRPr="00B323C7">
        <w:rPr>
          <w:rFonts w:ascii="Times New Roman" w:hAnsi="Times New Roman"/>
          <w:b/>
          <w:color w:val="FF0000"/>
          <w:sz w:val="24"/>
          <w:szCs w:val="24"/>
        </w:rPr>
        <w:t>(bu alanı doldurunuz)</w:t>
      </w:r>
    </w:p>
    <w:p w:rsidR="00EA74BC" w:rsidRPr="00EA74BC" w:rsidRDefault="00EA74BC" w:rsidP="00EA74BC">
      <w:pPr>
        <w:pStyle w:val="ListeParagraf"/>
        <w:numPr>
          <w:ilvl w:val="2"/>
          <w:numId w:val="7"/>
        </w:numPr>
        <w:spacing w:line="336" w:lineRule="auto"/>
        <w:contextualSpacing/>
        <w:jc w:val="both"/>
        <w:rPr>
          <w:rFonts w:ascii="Times New Roman" w:hAnsi="Times New Roman"/>
          <w:sz w:val="24"/>
          <w:szCs w:val="24"/>
        </w:rPr>
      </w:pPr>
      <w:r w:rsidRPr="00EA74BC">
        <w:rPr>
          <w:rFonts w:ascii="Times New Roman" w:hAnsi="Times New Roman"/>
          <w:sz w:val="24"/>
          <w:szCs w:val="24"/>
        </w:rPr>
        <w:t>Kişisel verilerin türü, ___________________</w:t>
      </w:r>
      <w:r w:rsidRPr="00B323C7">
        <w:rPr>
          <w:rFonts w:ascii="Times New Roman" w:hAnsi="Times New Roman"/>
          <w:b/>
          <w:color w:val="FF0000"/>
          <w:sz w:val="24"/>
          <w:szCs w:val="24"/>
        </w:rPr>
        <w:t>(bu alanı doldurunuz)</w:t>
      </w: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Taraflar sınırsız süre ile sır saklama yükümlülüğü altındadır.</w:t>
      </w:r>
    </w:p>
    <w:p w:rsidR="00EA74BC" w:rsidRPr="001E146E" w:rsidRDefault="00EA74BC" w:rsidP="00EA74BC">
      <w:pPr>
        <w:pStyle w:val="ListeParagraf"/>
        <w:numPr>
          <w:ilvl w:val="1"/>
          <w:numId w:val="7"/>
        </w:numPr>
        <w:spacing w:line="336" w:lineRule="auto"/>
        <w:ind w:left="0" w:firstLine="0"/>
        <w:contextualSpacing/>
        <w:jc w:val="both"/>
        <w:rPr>
          <w:rFonts w:ascii="Times New Roman" w:hAnsi="Times New Roman"/>
          <w:sz w:val="24"/>
          <w:szCs w:val="24"/>
        </w:rPr>
      </w:pPr>
      <w:r w:rsidRPr="001E146E">
        <w:rPr>
          <w:rFonts w:ascii="Times New Roman" w:hAnsi="Times New Roman"/>
          <w:sz w:val="24"/>
          <w:szCs w:val="24"/>
        </w:rPr>
        <w:t xml:space="preserve">Aşağıdaki yer alan hususlarda karar verme yetkisi, veri sorumlusunun bu yetkiyi istediği zaman geri alması ve denetleme yetkisine halel getirmeksizin veri işleyene bırakılmıştır: </w:t>
      </w:r>
    </w:p>
    <w:p w:rsidR="00EA74BC" w:rsidRPr="001E146E" w:rsidRDefault="00EA74BC" w:rsidP="00EA74BC">
      <w:pPr>
        <w:pStyle w:val="ListeParagraf"/>
        <w:numPr>
          <w:ilvl w:val="2"/>
          <w:numId w:val="7"/>
        </w:numPr>
        <w:spacing w:line="336" w:lineRule="auto"/>
        <w:contextualSpacing/>
        <w:jc w:val="both"/>
        <w:rPr>
          <w:rFonts w:ascii="Times New Roman" w:hAnsi="Times New Roman"/>
          <w:sz w:val="24"/>
          <w:szCs w:val="24"/>
        </w:rPr>
      </w:pPr>
      <w:r w:rsidRPr="001E146E">
        <w:rPr>
          <w:rFonts w:ascii="Times New Roman" w:hAnsi="Times New Roman"/>
          <w:sz w:val="24"/>
          <w:szCs w:val="24"/>
        </w:rPr>
        <w:t>Kişisel verilerin toplanması için hangi bilgi teknolojileri sistemlerinin veya diğer metotların kullanılacağı,</w:t>
      </w:r>
    </w:p>
    <w:p w:rsidR="00EA74BC" w:rsidRPr="001E146E" w:rsidRDefault="00EA74BC" w:rsidP="00EA74BC">
      <w:pPr>
        <w:pStyle w:val="ListeParagraf"/>
        <w:numPr>
          <w:ilvl w:val="2"/>
          <w:numId w:val="7"/>
        </w:numPr>
        <w:spacing w:line="336" w:lineRule="auto"/>
        <w:contextualSpacing/>
        <w:jc w:val="both"/>
        <w:rPr>
          <w:rFonts w:ascii="Times New Roman" w:hAnsi="Times New Roman"/>
          <w:sz w:val="24"/>
          <w:szCs w:val="24"/>
        </w:rPr>
      </w:pPr>
      <w:r w:rsidRPr="001E146E">
        <w:rPr>
          <w:rFonts w:ascii="Times New Roman" w:hAnsi="Times New Roman"/>
          <w:sz w:val="24"/>
          <w:szCs w:val="24"/>
        </w:rPr>
        <w:t>Kişisel verilerin hangi yöntemle saklanacağı,</w:t>
      </w:r>
    </w:p>
    <w:p w:rsidR="00EA74BC" w:rsidRPr="001E146E" w:rsidRDefault="00EA74BC" w:rsidP="00EA74BC">
      <w:pPr>
        <w:pStyle w:val="ListeParagraf"/>
        <w:numPr>
          <w:ilvl w:val="2"/>
          <w:numId w:val="7"/>
        </w:numPr>
        <w:spacing w:line="336" w:lineRule="auto"/>
        <w:contextualSpacing/>
        <w:jc w:val="both"/>
        <w:rPr>
          <w:rFonts w:ascii="Times New Roman" w:hAnsi="Times New Roman"/>
          <w:sz w:val="24"/>
          <w:szCs w:val="24"/>
        </w:rPr>
      </w:pPr>
      <w:r w:rsidRPr="001E146E">
        <w:rPr>
          <w:rFonts w:ascii="Times New Roman" w:hAnsi="Times New Roman"/>
          <w:sz w:val="24"/>
          <w:szCs w:val="24"/>
        </w:rPr>
        <w:t>Kişisel verilerin korunması için alınacak güvenlik önlemlerinin detayları,</w:t>
      </w:r>
    </w:p>
    <w:p w:rsidR="00EA74BC" w:rsidRPr="001E146E" w:rsidRDefault="00EA74BC" w:rsidP="00EA74BC">
      <w:pPr>
        <w:pStyle w:val="ListeParagraf"/>
        <w:numPr>
          <w:ilvl w:val="2"/>
          <w:numId w:val="7"/>
        </w:numPr>
        <w:spacing w:line="336" w:lineRule="auto"/>
        <w:contextualSpacing/>
        <w:jc w:val="both"/>
        <w:rPr>
          <w:rFonts w:ascii="Times New Roman" w:hAnsi="Times New Roman"/>
          <w:sz w:val="24"/>
          <w:szCs w:val="24"/>
        </w:rPr>
      </w:pPr>
      <w:r w:rsidRPr="001E146E">
        <w:rPr>
          <w:rFonts w:ascii="Times New Roman" w:hAnsi="Times New Roman"/>
          <w:sz w:val="24"/>
          <w:szCs w:val="24"/>
        </w:rPr>
        <w:t>Kişisel verilerin aktarımının hangi yöntemle yapılacağı</w:t>
      </w:r>
    </w:p>
    <w:p w:rsidR="00EA74BC" w:rsidRPr="001E146E" w:rsidRDefault="00EA74BC" w:rsidP="00EA74BC">
      <w:pPr>
        <w:pStyle w:val="ListeParagraf"/>
        <w:numPr>
          <w:ilvl w:val="2"/>
          <w:numId w:val="7"/>
        </w:numPr>
        <w:spacing w:line="336" w:lineRule="auto"/>
        <w:contextualSpacing/>
        <w:jc w:val="both"/>
        <w:rPr>
          <w:rFonts w:ascii="Times New Roman" w:hAnsi="Times New Roman"/>
          <w:sz w:val="24"/>
          <w:szCs w:val="24"/>
        </w:rPr>
      </w:pPr>
      <w:r w:rsidRPr="001E146E">
        <w:rPr>
          <w:rFonts w:ascii="Times New Roman" w:hAnsi="Times New Roman"/>
          <w:sz w:val="24"/>
          <w:szCs w:val="24"/>
        </w:rPr>
        <w:lastRenderedPageBreak/>
        <w:t>Kişisel verilerin saklanmasına ilişkin sürelerin doğru uygulanabilmesi için kullanılacak metot,</w:t>
      </w:r>
    </w:p>
    <w:p w:rsidR="00EA74BC" w:rsidRPr="001E146E" w:rsidRDefault="00EA74BC" w:rsidP="00EA74BC">
      <w:pPr>
        <w:pStyle w:val="ListeParagraf"/>
        <w:numPr>
          <w:ilvl w:val="2"/>
          <w:numId w:val="7"/>
        </w:numPr>
        <w:spacing w:line="336" w:lineRule="auto"/>
        <w:contextualSpacing/>
        <w:jc w:val="both"/>
        <w:rPr>
          <w:rFonts w:ascii="Times New Roman" w:hAnsi="Times New Roman"/>
          <w:sz w:val="24"/>
          <w:szCs w:val="24"/>
        </w:rPr>
      </w:pPr>
      <w:r w:rsidRPr="001E146E">
        <w:rPr>
          <w:rFonts w:ascii="Times New Roman" w:hAnsi="Times New Roman"/>
          <w:sz w:val="24"/>
          <w:szCs w:val="24"/>
        </w:rPr>
        <w:t>Kişisel verilerin silinmesi, yok edilmesi ve anonim hale getirilmesi yöntemleri.</w:t>
      </w:r>
    </w:p>
    <w:p w:rsidR="00EA74BC" w:rsidRPr="00082D54" w:rsidRDefault="00EA74BC" w:rsidP="00EA74BC">
      <w:pPr>
        <w:pStyle w:val="ListeParagraf"/>
        <w:spacing w:line="336" w:lineRule="auto"/>
        <w:ind w:left="1224"/>
        <w:contextualSpacing/>
        <w:jc w:val="both"/>
        <w:rPr>
          <w:rFonts w:ascii="Times New Roman" w:hAnsi="Times New Roman"/>
          <w:sz w:val="24"/>
          <w:szCs w:val="24"/>
          <w:highlight w:val="yellow"/>
        </w:rPr>
      </w:pPr>
    </w:p>
    <w:p w:rsidR="00EA74BC" w:rsidRPr="00082D54" w:rsidRDefault="00EA74BC" w:rsidP="00EA74BC">
      <w:pPr>
        <w:pStyle w:val="ListeParagraf"/>
        <w:numPr>
          <w:ilvl w:val="0"/>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VERİ SORUMLUSUNUN YÜKÜMLÜLÜKLERİ</w:t>
      </w:r>
    </w:p>
    <w:p w:rsidR="00EA74BC" w:rsidRPr="00082D54" w:rsidRDefault="00EA74BC" w:rsidP="00EA74BC">
      <w:pPr>
        <w:pStyle w:val="ListeParagraf"/>
        <w:spacing w:line="336" w:lineRule="auto"/>
        <w:contextualSpacing/>
        <w:jc w:val="both"/>
        <w:rPr>
          <w:rFonts w:ascii="Times New Roman" w:hAnsi="Times New Roman"/>
          <w:sz w:val="24"/>
          <w:szCs w:val="24"/>
        </w:rPr>
      </w:pPr>
      <w:r w:rsidRPr="00082D54">
        <w:rPr>
          <w:rFonts w:ascii="Times New Roman" w:hAnsi="Times New Roman"/>
          <w:sz w:val="24"/>
          <w:szCs w:val="24"/>
        </w:rPr>
        <w:t>Veri sorumlusu aşağıda belirtilen yükümlülükleri yerine getirdiğini ve getireceğini taahhüt eder:</w:t>
      </w:r>
    </w:p>
    <w:p w:rsidR="00EA74BC"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Kişisel veriler, 6698 sayılı Kanun ve ilgili diğer mevzuata uygun olarak işlenmiş ve aktarılmış olacaktır. </w:t>
      </w:r>
    </w:p>
    <w:p w:rsidR="00EA74BC" w:rsidRPr="00EA74BC" w:rsidRDefault="00EA74BC" w:rsidP="00EA74BC">
      <w:pPr>
        <w:pStyle w:val="ListeParagraf"/>
        <w:numPr>
          <w:ilvl w:val="1"/>
          <w:numId w:val="7"/>
        </w:numPr>
        <w:spacing w:line="336" w:lineRule="auto"/>
        <w:contextualSpacing/>
        <w:jc w:val="both"/>
        <w:rPr>
          <w:rFonts w:ascii="Times New Roman" w:hAnsi="Times New Roman"/>
          <w:sz w:val="24"/>
          <w:szCs w:val="24"/>
        </w:rPr>
      </w:pPr>
      <w:proofErr w:type="gramStart"/>
      <w:r w:rsidRPr="00EA74BC">
        <w:rPr>
          <w:rFonts w:ascii="Times New Roman" w:hAnsi="Times New Roman"/>
          <w:sz w:val="24"/>
          <w:szCs w:val="24"/>
        </w:rPr>
        <w:t>Veri sorumlusu; kişisel verilerin hukuka aykırı olarak işlenmesini önlemek, kişisel verilere hukuka aykırı olarak erişilmesini önlemek ve kişisel verilerin muhafazasını sağlamak amacıyla kişisel verinin niteliğine göre uygun güvenlik düzeyini temin etmeye yönelik gerekli her türlü teknik ve idari tedbirleri almalı ve veri işleyen tarafından da bu tedbirlerin alındığından emin olmalıdır.</w:t>
      </w:r>
      <w:proofErr w:type="gramEnd"/>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sorumlusu; veri işleyene, aktarılan kişisel verilerin kanuni olmayan yollarla başkaları tarafından elde edilmesi hâlinde, bu durumu en kısa sürede kendisine bildirmek zorunda olduğu hakkında bilgi verir. Veri sorumlusu bu durumu öğrendiği tarihten itibaren gecikmeksizin ve en geç 72 saat içinde Kişisel Verileri Koruma Kuruluna (bundan sonra “Kurul” olarak anılacaktır) ve söz konusu veri ihlalinden etkilenen kişilerin belirlenmesini müteakip ilgili kişilere de makul olan en kısa süre içerisinde bildirir.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sorumlusu, veri işleyenden aldığı bildirimleri, ilgili mevzuat hükümleri çerçevesinde Kurula iletir. </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sorumlusu veri işleyene, aktarılan kişisel verilerin yalnızca kendi adına ve 6698 sayılı Kanun ile sözleşme hükümlerine uygun olarak işleneceği yönünde talimat verir.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sorumlusu; veri işleyenin bu sözleşmede belirtilen yükümlülüklerini ihlâl etmesi halinde, söz konusu ihlâl düzeltilene dek veri aktarımını askıya alabilir ya da sözleşmeyi feshedebilir.</w:t>
      </w:r>
    </w:p>
    <w:p w:rsidR="00A00AC5" w:rsidRDefault="00A00AC5" w:rsidP="00A00AC5"/>
    <w:p w:rsidR="00EA74BC" w:rsidRPr="00082D54" w:rsidRDefault="00EA74BC" w:rsidP="00EA74BC">
      <w:pPr>
        <w:pStyle w:val="ListeParagraf"/>
        <w:numPr>
          <w:ilvl w:val="0"/>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VERİ İŞLEYENİN YÜKÜMLÜLÜKLERİ</w:t>
      </w:r>
    </w:p>
    <w:p w:rsidR="00EA74BC" w:rsidRPr="00082D54" w:rsidRDefault="00EA74BC" w:rsidP="00EA74BC">
      <w:pPr>
        <w:pStyle w:val="ListeParagraf"/>
        <w:spacing w:line="336" w:lineRule="auto"/>
        <w:contextualSpacing/>
        <w:jc w:val="both"/>
        <w:rPr>
          <w:rFonts w:ascii="Times New Roman" w:hAnsi="Times New Roman"/>
          <w:sz w:val="24"/>
          <w:szCs w:val="24"/>
        </w:rPr>
      </w:pPr>
      <w:r w:rsidRPr="00082D54">
        <w:rPr>
          <w:rFonts w:ascii="Times New Roman" w:hAnsi="Times New Roman"/>
          <w:sz w:val="24"/>
          <w:szCs w:val="24"/>
        </w:rPr>
        <w:t>Veri işleyen, aşağıda belirtilen yükümlülükleri yerine getirdiğini ve getireceğini taahhüt eder: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proofErr w:type="gramStart"/>
      <w:r w:rsidRPr="00082D54">
        <w:rPr>
          <w:rFonts w:ascii="Times New Roman" w:hAnsi="Times New Roman"/>
          <w:sz w:val="24"/>
          <w:szCs w:val="24"/>
        </w:rPr>
        <w:lastRenderedPageBreak/>
        <w:t xml:space="preserve">Veri işleyen, </w:t>
      </w:r>
      <w:proofErr w:type="spellStart"/>
      <w:r w:rsidRPr="00082D54">
        <w:rPr>
          <w:rFonts w:ascii="Times New Roman" w:hAnsi="Times New Roman"/>
          <w:sz w:val="24"/>
          <w:szCs w:val="24"/>
        </w:rPr>
        <w:t>KVKK’da</w:t>
      </w:r>
      <w:proofErr w:type="spellEnd"/>
      <w:r w:rsidRPr="00082D54">
        <w:rPr>
          <w:rFonts w:ascii="Times New Roman" w:hAnsi="Times New Roman"/>
          <w:sz w:val="24"/>
          <w:szCs w:val="24"/>
        </w:rPr>
        <w:t xml:space="preserve"> sayılan istisnalar hariç olmak üzere, kişisel verilerin hukuka aykırı olarak işlenmesini önlemek, kişisel verilere hukuka aykırı olarak erişilmesini önlemek, çalışanlarını bilgilendirmek, eğitmek, kişisel verilerin muhafazasını sağlamak amacıyla Kişisel Verileri Koruma Kurulu’nun vereceği kararlar veya </w:t>
      </w:r>
      <w:proofErr w:type="spellStart"/>
      <w:r w:rsidRPr="00082D54">
        <w:rPr>
          <w:rFonts w:ascii="Times New Roman" w:hAnsi="Times New Roman"/>
          <w:sz w:val="24"/>
          <w:szCs w:val="24"/>
        </w:rPr>
        <w:t>KVKK’ya</w:t>
      </w:r>
      <w:proofErr w:type="spellEnd"/>
      <w:r w:rsidRPr="00082D54">
        <w:rPr>
          <w:rFonts w:ascii="Times New Roman" w:hAnsi="Times New Roman"/>
          <w:sz w:val="24"/>
          <w:szCs w:val="24"/>
        </w:rPr>
        <w:t xml:space="preserve"> dayanılarak çıkarılacak yönetmelikler ve sair hukuki düzenlemeler kapsamında getirilebilecek standartlarda güvenlik düzeyini temin edici her türlü teknik ve idari tedbirleri almak zorundadır. </w:t>
      </w:r>
      <w:proofErr w:type="gramEnd"/>
      <w:r w:rsidRPr="00082D54">
        <w:rPr>
          <w:rFonts w:ascii="Times New Roman" w:hAnsi="Times New Roman"/>
          <w:sz w:val="24"/>
          <w:szCs w:val="24"/>
        </w:rPr>
        <w:t>Bu hükmün ihlali halinde doğabilecek her türlü hukuki, idari ve cezai sorumluluk veri işleyene ait olup bu hükümlerin ihlalinden doğacak her türlü zararın tazmini de yine veri işleyene aittir. Böyle bir ihlalin gerçekleşmesi durumunda veri sorumlusu, herhangi bir tazminat ödemeksizin aralarındaki tüm sözleşmeleri derhal feshetme hakkına sahiptir. Veri sorumlusunun, sorumlular aleyhinde Cumhuriyet Savcılığı’na suç duyurusunda bulunma veya Kişisel Verileri Koruma Kurulu’na başvurma hakları saklıdır.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6698 sayılı Kanun ve sair ilgili mevzuat hükümlerini gözeterek kişisel verileri veri sorumlusu adına, onun verdiği talimatlara ve sözleşmeye uygun olarak işler. Herhangi bir sebeple veri sorumlusunun talimatlarına ve sözleşmeye uygunluk sağlanamazsa, veri sorumlusunu konu ile ilgili en kısa sürede bilgilendirir. Bu durumda veri sorumlusunun veri aktarımını askıya alma ve sözleşmeyi feshetme hakkına sahip olacağını kabul eder.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kendisine aktarılan kişisel verilerin işlenmesini gerektiren sebeplerin ortadan kalkmasını takiben, kanunda aksi belirtilmedikçe mevcut kişisel verileri kanunda belirtilen yasal süreler zarfında sileceğini, yok edeceğini veya anonimleştireceğini ve bu hususu veri sorumlusuna yazılı olarak bildireceğini kabul ve beyan eder.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proofErr w:type="gramStart"/>
      <w:r w:rsidRPr="00082D54">
        <w:rPr>
          <w:rFonts w:ascii="Times New Roman" w:hAnsi="Times New Roman"/>
          <w:sz w:val="24"/>
          <w:szCs w:val="24"/>
        </w:rPr>
        <w:t>Veri işleyen, yukarıda taahhüt ettiği hususların çalışanları bakımından da aynen geçerli olduğunu, bu kapsamda çalışanlarının verilere erişim ve işleme yetkilerini KVKK ve ilgili mevzuata uygun olarak sadece yüklendiği edimlerin yerine getirilmesi için bilinmesi gerektiği kadar tanımlayacağını, bu erişim yetkilerini kullanırken çalışanın erişilen bilgiler ve erişim için kullandığı şifreler/metotları hiç kimse ile paylaşmamasını sağlayacağını, çalışanına KVKK ve ilgili sair mevzuat yükümlülükleri kapsamında bilgilendirme yapacağını, tüm bu yükümlülükleri yerine getirirken gerekli hukuki, idari ve teknik tedbirleri alacağını kabul ve taahhüt eder.</w:t>
      </w:r>
      <w:proofErr w:type="gramEnd"/>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lastRenderedPageBreak/>
        <w:t>Veri işleyen; aktarılan kişisel verilere ilişkin olarak adli bir makamdan gelen talepleri, derhal veri sorumlusuna bildirir. Bu durumda veri sorumlusunun talebin niteliğine göre sözleşmeyi askıya alma veya feshetme hakkına sahip olacağını kabul eder.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sözleşme kapsamında veri sorumlusundan gelen soruları mümkün olan en kısa sürede usulüne uygun olarak cevaplandırır.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sözleşme konusu hizmeti ifa ederken, sözleşmeye konu kişisel verileri, bir alt işverene aktarması gereken hallerde, veri sorumlusunu ispat edilebilir şekilde bilgilendirmeli ve yazılı onayını almalıdır. Veri işleyenin alt işveren ile yapacağı sözleşmenin, asgari olarak veri sorumlusu ile veri işleyen arasındaki sözleşme ve bu taahhütnamedeki hükümleri içermesi şarttır. Veri işleyen, alt işverenin işbu hükümleri ihlal etmesinden kaynaklanabilecek her türlü zararın tazmininden, alt işverenlerle birlikte veri sorumlusuna karşı müşterek ve müteselsil sorumluluğu bulunduğunu kabul ve taahhüt eder.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işleyen, kendi merkezi veya iştiraklerinde veya veri sorumlusunun yazılı onayı ile çalışılan alt yüklenici diğer taraflarda, KVKK hükümlerinin uygulanmasını sağlamak amacıyla KVKK kapsamında gerekli denetimleri yapmak veya yaptırmak zorundadır. </w:t>
      </w:r>
      <w:proofErr w:type="gramStart"/>
      <w:r w:rsidRPr="00082D54">
        <w:rPr>
          <w:rFonts w:ascii="Times New Roman" w:hAnsi="Times New Roman"/>
          <w:sz w:val="24"/>
          <w:szCs w:val="24"/>
        </w:rPr>
        <w:t>Veri işleyen işbu sözleşmeyi imzalamakla; veri sorumlusunun denetim ile görevlendireceği kişilerin, yükümlendiği edimler ile ilgili olarak kendisinden her türlü bilgi ve belgeyi talep etme yetkisinin bulunduğunu, bu denetimlerin yapılabilmesi için bilgi işlem sistemleri ile kayıt ve defterlerinin veri sorumlusunun denetimine açık tutulacağını ve veri sorumlusunun bu talebini karşılamakla yükümlü olduğunu kabul ve taahhüt eder.</w:t>
      </w:r>
      <w:proofErr w:type="gramEnd"/>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bu sözleşmenin feshedilmesi veya yürürlük süresinin sona ermesi halinde, veri sorumlusunun tercihine bağlı olarak, aktarıma konu kişisel verileri yedekleri ile birlikte veri sorumlusuna geri göndereceğini ya da kişisel verileri tamamen yok edeceğini kabul eder.</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işleyen, bu maddelerden doğan yükümlülüklerini yerine getirebilecek idari ve teknik yeterliliğe sahip olduğunu kabul eder. </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işleyenin işbu hükümleri ihlal etmesi neticesinde; veri sorumlusu idari para cezası ile muhatap olur ya da 3. kişilere tazminat ödemek durumunda kalırsa, söz konusu miktar veri sorumlusu tarafından veri işleyene rücu edilecektir. </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lastRenderedPageBreak/>
        <w:t xml:space="preserve">Veri işleyen, paylaşılan kişisel verilerin kanuni olmayan yollarla başkaları tarafından elde edilmesi ve/veya kişisel verilerin işlenmesine engel bir husus ortaya çıkması hâlinde, bu durumu derhal veri sorumlusuna güvenli olan bir yolla bildirmeyi kabul, beyan ve taahhüt eder. Aksi takdirde veri sorumlusunun doğrudan ya da dolaylı olarak uğrayacağı herhangi bir zarardan veri işleyen sorumlu olacaktır. </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işleyen, ilgili kişilerin veri sorumlusuna yaptığı başvurular neticesinde, bu ilgili kişilere haklarının kullandırılması konusunda veri sorumlusuna yardım etmekle yükümlüdür. </w:t>
      </w:r>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proofErr w:type="gramStart"/>
      <w:r w:rsidRPr="00082D54">
        <w:rPr>
          <w:rFonts w:ascii="Times New Roman" w:hAnsi="Times New Roman"/>
          <w:sz w:val="24"/>
          <w:szCs w:val="24"/>
        </w:rPr>
        <w:t xml:space="preserve">Veri işleyen, </w:t>
      </w:r>
      <w:proofErr w:type="spellStart"/>
      <w:r w:rsidRPr="00082D54">
        <w:rPr>
          <w:rFonts w:ascii="Times New Roman" w:hAnsi="Times New Roman"/>
          <w:sz w:val="24"/>
          <w:szCs w:val="24"/>
        </w:rPr>
        <w:t>KVVK’nın</w:t>
      </w:r>
      <w:proofErr w:type="spellEnd"/>
      <w:r w:rsidRPr="00082D54">
        <w:rPr>
          <w:rFonts w:ascii="Times New Roman" w:hAnsi="Times New Roman"/>
          <w:sz w:val="24"/>
          <w:szCs w:val="24"/>
        </w:rPr>
        <w:t xml:space="preserve"> 22. maddesi kapsamında Kişisel Verileri Koruma Kurulu’na verilen yetkiler kapsamında yapılacak denetimlerde Kurul tarafından talep edilecek her türlü bilgi ve belgeyi zamanında ve doğru olarak vermekle ve bunlara ilişkin her türlü elektronik, manyetik ve benzeri ortamlardaki kayıtları ve bu kayıtlara erişim ve kayıtları okunabilir hale getirmek için gerekli tüm sistem ve şifreleri incelemeye hazır bulundurmak ve işletmekle yükümlüdür.</w:t>
      </w:r>
      <w:proofErr w:type="gramEnd"/>
    </w:p>
    <w:p w:rsidR="00EA74BC" w:rsidRPr="00082D54" w:rsidRDefault="00EA74BC" w:rsidP="00EA74BC">
      <w:pPr>
        <w:pStyle w:val="ListeParagraf"/>
        <w:numPr>
          <w:ilvl w:val="1"/>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veri işleme faaliyetinin hukuka uygun olarak yürütülmesi konusunda gerekli özeni gösterme borcu altında olduğunu kabul ederler.</w:t>
      </w:r>
    </w:p>
    <w:p w:rsidR="00EA74BC" w:rsidRDefault="00EA74BC" w:rsidP="00A00AC5"/>
    <w:p w:rsidR="00EA74BC" w:rsidRPr="00082D54" w:rsidRDefault="00EA74BC" w:rsidP="00EA74BC">
      <w:pPr>
        <w:pStyle w:val="ListeParagraf"/>
        <w:numPr>
          <w:ilvl w:val="0"/>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VERİ AKTARIMININ YURT DIŞINA YAPILMASI </w:t>
      </w:r>
    </w:p>
    <w:p w:rsidR="00EA74BC" w:rsidRPr="00082D54" w:rsidRDefault="00EA74BC" w:rsidP="00EA74BC">
      <w:pPr>
        <w:pStyle w:val="ListeParagraf"/>
        <w:spacing w:line="336" w:lineRule="auto"/>
        <w:contextualSpacing/>
        <w:jc w:val="both"/>
        <w:rPr>
          <w:rFonts w:ascii="Times New Roman" w:hAnsi="Times New Roman"/>
          <w:sz w:val="24"/>
          <w:szCs w:val="24"/>
        </w:rPr>
      </w:pPr>
      <w:r w:rsidRPr="00082D54">
        <w:rPr>
          <w:rFonts w:ascii="Times New Roman" w:hAnsi="Times New Roman"/>
          <w:sz w:val="24"/>
          <w:szCs w:val="24"/>
        </w:rPr>
        <w:t>İşbu sözleşme veri aktarımının yurt dışına yapılıyor olması nedeniyle akdediliyorsa; sözleşmeden kaynaklanan tüm yükümlülüklere ek olarak taraflar aşağıdaki yükümlülüklere de uymak zorundadır.</w:t>
      </w:r>
    </w:p>
    <w:p w:rsidR="00EA74BC" w:rsidRPr="00082D54" w:rsidRDefault="00EA74BC" w:rsidP="00EA74BC">
      <w:pPr>
        <w:pStyle w:val="ListeParagraf"/>
        <w:spacing w:line="336" w:lineRule="auto"/>
        <w:jc w:val="both"/>
        <w:rPr>
          <w:rFonts w:ascii="Times New Roman" w:hAnsi="Times New Roman"/>
          <w:sz w:val="24"/>
          <w:szCs w:val="24"/>
        </w:rPr>
      </w:pPr>
    </w:p>
    <w:p w:rsidR="00EA74BC" w:rsidRPr="00082D54" w:rsidRDefault="00EA74BC" w:rsidP="00EA74BC">
      <w:pPr>
        <w:pStyle w:val="ListeParagraf"/>
        <w:numPr>
          <w:ilvl w:val="1"/>
          <w:numId w:val="7"/>
        </w:numPr>
        <w:spacing w:line="336" w:lineRule="auto"/>
        <w:contextualSpacing/>
        <w:jc w:val="both"/>
        <w:rPr>
          <w:rFonts w:ascii="Times New Roman" w:hAnsi="Times New Roman"/>
          <w:b/>
          <w:bCs/>
          <w:sz w:val="24"/>
          <w:szCs w:val="24"/>
        </w:rPr>
      </w:pPr>
      <w:r w:rsidRPr="00082D54">
        <w:rPr>
          <w:rFonts w:ascii="Times New Roman" w:hAnsi="Times New Roman"/>
          <w:b/>
          <w:bCs/>
          <w:sz w:val="24"/>
          <w:szCs w:val="24"/>
        </w:rPr>
        <w:t xml:space="preserve">Veri Sorumlusu Yükümlülükleri </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sorumlusu, veri işleyene, tabi olduğu 6698 sayılı Kanun ve ilgili diğer veri koruma düzenlemeleri hakkında bilgi verir. </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sorumlusu, bu sözleşmede yer alan hükümlerin veri işleyen tarafından yerine getirilmesi ile ilgili ortaya çıkan sorunlar hakkında en kısa sürede Kurula derhal bilgi verir.</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sorumlusu, veri aktarımının askıya alınması ya da sözleşmenin feshedilmesi halinde bu durumu en kısa sürede Kurula bildirir. </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 xml:space="preserve">Veri sorumlusu; veri işleyenin, bu maddelerden doğan yükümlülüklerini yerine getirebilecek idari ve teknik yeterliliğe sahip olduğunu taahhüt eder. </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lastRenderedPageBreak/>
        <w:t>Veri sorumlusu, kişisel verilerin kendi adına başka bir gerçek veya tüzel kişi tarafından işlenmesi hâlinde, belirtilen idari ve teknik tedbirlerin alınması hususunda veri işleyenle birlikte müştereken sorumludur.</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sorumlusu, işlediği kişisel verileri 6698 sayılı Kanun hükümlerine aykırı olarak başkasına açıklayamaz ve işleme amacı dışında kullanamaz. Bu yükümlülük herhangi bir süre ile sınırlı değildir.</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sorumlusu, 6698 sayılı Kanun gereğince yurt dışına veri aktarımına başlamadan önce, bu taahhütnameyi Kurula onaylatır.</w:t>
      </w:r>
    </w:p>
    <w:p w:rsidR="00EA74BC" w:rsidRPr="00082D54" w:rsidRDefault="00EA74BC" w:rsidP="00EA74BC">
      <w:pPr>
        <w:pStyle w:val="ListeParagraf"/>
        <w:spacing w:line="336" w:lineRule="auto"/>
        <w:ind w:left="993"/>
        <w:jc w:val="both"/>
        <w:rPr>
          <w:rFonts w:ascii="Times New Roman" w:hAnsi="Times New Roman"/>
          <w:sz w:val="24"/>
          <w:szCs w:val="24"/>
        </w:rPr>
      </w:pPr>
    </w:p>
    <w:p w:rsidR="00EA74BC" w:rsidRPr="00082D54" w:rsidRDefault="00EA74BC" w:rsidP="00EA74BC">
      <w:pPr>
        <w:pStyle w:val="ListeParagraf"/>
        <w:numPr>
          <w:ilvl w:val="1"/>
          <w:numId w:val="7"/>
        </w:numPr>
        <w:spacing w:line="336" w:lineRule="auto"/>
        <w:contextualSpacing/>
        <w:jc w:val="both"/>
        <w:rPr>
          <w:rFonts w:ascii="Times New Roman" w:hAnsi="Times New Roman"/>
          <w:b/>
          <w:bCs/>
          <w:sz w:val="24"/>
          <w:szCs w:val="24"/>
        </w:rPr>
      </w:pPr>
      <w:r w:rsidRPr="00082D54">
        <w:rPr>
          <w:rFonts w:ascii="Times New Roman" w:hAnsi="Times New Roman"/>
          <w:b/>
          <w:bCs/>
          <w:sz w:val="24"/>
          <w:szCs w:val="24"/>
        </w:rPr>
        <w:t xml:space="preserve">Veri İşleyen Yükümlülükleri </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proofErr w:type="gramStart"/>
      <w:r w:rsidRPr="00082D54">
        <w:rPr>
          <w:rFonts w:ascii="Times New Roman" w:hAnsi="Times New Roman"/>
          <w:sz w:val="24"/>
          <w:szCs w:val="24"/>
        </w:rPr>
        <w:t xml:space="preserve">Veri işleyen, sözleşmenin feshedilmesi veya yürürlük süresinin sona ermesi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 konu kişisel verilerin gizliliğini güvence altına almak için gerekli idari ve teknik tedbirleri alacağını ve veri işleme faaliyetini durduracağını kabul eder. </w:t>
      </w:r>
      <w:proofErr w:type="gramEnd"/>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sözleşmeye istinaden aktarılacak kişisel verilere ilişkin olarak, sözleşmeye aykırı herhangi bir ulusal düzenleme olmadığını kabul, beyan ve taahhüt eder. Sözleşme süresince veri işleyenin, sözleşmede yer alan taahhütlerini yerine getirmesini etkilemesi muhtemel bir mevzuat değişikliği yapılması hallerinde, durumu veri sorumlusuna derhal bildirir ve bu durumda veri sorumlusunun veri aktarımını askıya alma ve sözleşmeyi feshetme hakkına sahip olacağını kabul eder.</w:t>
      </w:r>
    </w:p>
    <w:p w:rsidR="00EA74BC" w:rsidRPr="00082D54"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aktarıma konu kişisel verilerin işlenmesi hususunda Kurul’un karar ve görüşlerine uyar.</w:t>
      </w:r>
    </w:p>
    <w:p w:rsidR="00EA74BC" w:rsidRDefault="00EA74BC" w:rsidP="00EA74BC">
      <w:pPr>
        <w:pStyle w:val="ListeParagraf"/>
        <w:numPr>
          <w:ilvl w:val="2"/>
          <w:numId w:val="7"/>
        </w:numPr>
        <w:spacing w:line="336" w:lineRule="auto"/>
        <w:contextualSpacing/>
        <w:jc w:val="both"/>
        <w:rPr>
          <w:rFonts w:ascii="Times New Roman" w:hAnsi="Times New Roman"/>
          <w:sz w:val="24"/>
          <w:szCs w:val="24"/>
        </w:rPr>
      </w:pPr>
      <w:r w:rsidRPr="00082D54">
        <w:rPr>
          <w:rFonts w:ascii="Times New Roman" w:hAnsi="Times New Roman"/>
          <w:sz w:val="24"/>
          <w:szCs w:val="24"/>
        </w:rPr>
        <w:t>Veri işleyen, işlediği kişisel verileri 6698 sayılı Kanun hükümlerine aykırı olarak başkasına açıklayamaz ve işleme amacı dışında kullanamaz. Bu yükümlülük herhangi bir süre ile sınırlı değildir.</w:t>
      </w:r>
    </w:p>
    <w:p w:rsidR="00EA74BC" w:rsidRPr="00082D54" w:rsidRDefault="00EA74BC" w:rsidP="00EA74BC">
      <w:pPr>
        <w:pStyle w:val="ListeParagraf"/>
        <w:spacing w:line="336" w:lineRule="auto"/>
        <w:ind w:left="1224"/>
        <w:contextualSpacing/>
        <w:jc w:val="both"/>
        <w:rPr>
          <w:rFonts w:ascii="Times New Roman" w:hAnsi="Times New Roman"/>
          <w:sz w:val="24"/>
          <w:szCs w:val="24"/>
        </w:rPr>
      </w:pPr>
    </w:p>
    <w:p w:rsidR="00EA74BC" w:rsidRPr="00082D54" w:rsidRDefault="00EA74BC" w:rsidP="00EA74BC">
      <w:pPr>
        <w:pStyle w:val="ListeParagraf"/>
        <w:numPr>
          <w:ilvl w:val="0"/>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DİĞER HÜKÜMLER </w:t>
      </w: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Devir ve Süre </w:t>
      </w:r>
    </w:p>
    <w:p w:rsidR="001E146E" w:rsidRPr="001E146E" w:rsidRDefault="001E146E" w:rsidP="001E146E">
      <w:pPr>
        <w:pStyle w:val="ListeParagraf"/>
        <w:numPr>
          <w:ilvl w:val="2"/>
          <w:numId w:val="7"/>
        </w:numPr>
        <w:spacing w:line="336" w:lineRule="auto"/>
        <w:ind w:left="0" w:firstLine="0"/>
        <w:contextualSpacing/>
        <w:jc w:val="both"/>
        <w:rPr>
          <w:rFonts w:ascii="Times New Roman" w:hAnsi="Times New Roman"/>
          <w:sz w:val="24"/>
          <w:szCs w:val="24"/>
        </w:rPr>
      </w:pPr>
      <w:r w:rsidRPr="001E146E">
        <w:rPr>
          <w:rFonts w:ascii="Times New Roman" w:hAnsi="Times New Roman"/>
          <w:sz w:val="24"/>
          <w:szCs w:val="24"/>
        </w:rPr>
        <w:lastRenderedPageBreak/>
        <w:t>Tarafların gizlilik yükümlülükleri, aralarındaki iş ilişkisinin kurulduğu tarihten başlamak üzere, sözleşmenin hangi nedenle sona erdiği hususu gözetilmeksizin, süresiz bir şekilde yürürlükte kalmaya devam edecektir.</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Bu Sözleşme ya da buradaki herhangi bir hak tamamen ya da kısmen devir konusu olamaz. </w:t>
      </w:r>
    </w:p>
    <w:p w:rsidR="00EA74BC" w:rsidRPr="00082D54" w:rsidRDefault="00EA74BC" w:rsidP="00EA74BC">
      <w:pPr>
        <w:pStyle w:val="ListeParagraf"/>
        <w:spacing w:line="336" w:lineRule="auto"/>
        <w:jc w:val="both"/>
        <w:rPr>
          <w:rFonts w:ascii="Times New Roman" w:hAnsi="Times New Roman"/>
          <w:sz w:val="24"/>
          <w:szCs w:val="24"/>
        </w:rPr>
      </w:pP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sz w:val="24"/>
          <w:szCs w:val="24"/>
        </w:rPr>
      </w:pPr>
      <w:r w:rsidRPr="00082D54">
        <w:rPr>
          <w:rFonts w:ascii="Times New Roman" w:hAnsi="Times New Roman"/>
          <w:b/>
          <w:bCs/>
          <w:sz w:val="24"/>
          <w:szCs w:val="24"/>
        </w:rPr>
        <w:t xml:space="preserve">Uygulanacak Hukuk ve Yetkili Mahkeme </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Bu Sözleşme’nin yorumunda ve işbu Sözleşme sebebiyle ortaya çıkacak olan tüm uyuşmazlıklarda </w:t>
      </w:r>
      <w:r w:rsidR="001E146E" w:rsidRPr="001E146E">
        <w:rPr>
          <w:rFonts w:ascii="Times New Roman" w:hAnsi="Times New Roman"/>
          <w:b/>
          <w:sz w:val="24"/>
          <w:szCs w:val="24"/>
        </w:rPr>
        <w:t>ISPARTA</w:t>
      </w:r>
      <w:r w:rsidRPr="00EA74BC">
        <w:rPr>
          <w:rFonts w:ascii="Times New Roman" w:hAnsi="Times New Roman"/>
          <w:b/>
          <w:color w:val="FF0000"/>
          <w:sz w:val="24"/>
          <w:szCs w:val="24"/>
        </w:rPr>
        <w:t xml:space="preserve"> </w:t>
      </w:r>
      <w:r w:rsidRPr="00082D54">
        <w:rPr>
          <w:rFonts w:ascii="Times New Roman" w:hAnsi="Times New Roman"/>
          <w:sz w:val="24"/>
          <w:szCs w:val="24"/>
        </w:rPr>
        <w:t>mahkemeleri ve icra daireleri yetkili olup, Türk hukuku uygulanır. Davalarda, veri sorumlusu kayıtlarının yegâne delil teşkil edeceği, muhatabın veri sorumlusu aleyhine yemin teklif edemeyeceği esası geçerlidir.</w:t>
      </w:r>
    </w:p>
    <w:p w:rsidR="00EA74BC" w:rsidRPr="00082D54" w:rsidRDefault="00EA74BC" w:rsidP="00EA74BC">
      <w:pPr>
        <w:pStyle w:val="ListeParagraf"/>
        <w:spacing w:line="336" w:lineRule="auto"/>
        <w:jc w:val="both"/>
        <w:rPr>
          <w:rFonts w:ascii="Times New Roman" w:hAnsi="Times New Roman"/>
          <w:sz w:val="24"/>
          <w:szCs w:val="24"/>
        </w:rPr>
      </w:pP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Kopyalar </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İşbu Sözleşme iki orijinal kopya olarak tanzim edilmiştir. Taraflar kendi nüshalarına ilişkin damga vergisinden mesuldürler. </w:t>
      </w:r>
    </w:p>
    <w:p w:rsidR="00EA74BC" w:rsidRPr="00082D54" w:rsidRDefault="00EA74BC" w:rsidP="00EA74BC">
      <w:pPr>
        <w:pStyle w:val="ListeParagraf"/>
        <w:spacing w:line="336" w:lineRule="auto"/>
        <w:jc w:val="both"/>
        <w:rPr>
          <w:rFonts w:ascii="Times New Roman" w:hAnsi="Times New Roman"/>
          <w:sz w:val="24"/>
          <w:szCs w:val="24"/>
        </w:rPr>
      </w:pP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Geçerlilik </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İşbu Sözleşme maddelerinden herhangi biri geçersiz sayılır ya da iptal edilir veya uygulanmazsa, bu hal Sözleşme’nin diğer maddelerinin geçerliğine etki etmez. </w:t>
      </w:r>
    </w:p>
    <w:p w:rsidR="00EA74BC" w:rsidRPr="00082D54" w:rsidRDefault="00EA74BC" w:rsidP="00EA74BC">
      <w:pPr>
        <w:spacing w:line="336" w:lineRule="auto"/>
      </w:pP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Sözleşme Değişikliği </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Bu Sözleşme tarafların gerçek niyetlerini yansıtıp, daha önce bu hususta yapılmış olan yazılı ve sözlü tüm anlaşmaların yerine geçer. Taraflarca yazılı olarak yapılmayan ve her iki tarafça da imzalanmayan hiçbir değişiklik hüküm ifade etmez. </w:t>
      </w:r>
    </w:p>
    <w:p w:rsidR="00EA74BC" w:rsidRPr="00082D54" w:rsidRDefault="00EA74BC" w:rsidP="00EA74BC">
      <w:pPr>
        <w:pStyle w:val="ListeParagraf"/>
        <w:spacing w:line="336" w:lineRule="auto"/>
        <w:jc w:val="both"/>
        <w:rPr>
          <w:rFonts w:ascii="Times New Roman" w:hAnsi="Times New Roman"/>
          <w:sz w:val="24"/>
          <w:szCs w:val="24"/>
        </w:rPr>
      </w:pPr>
    </w:p>
    <w:p w:rsidR="00EA74BC" w:rsidRPr="00082D54" w:rsidRDefault="00EA74BC" w:rsidP="00EA74BC">
      <w:pPr>
        <w:pStyle w:val="ListeParagraf"/>
        <w:numPr>
          <w:ilvl w:val="1"/>
          <w:numId w:val="7"/>
        </w:numPr>
        <w:spacing w:line="336" w:lineRule="auto"/>
        <w:ind w:left="0" w:firstLine="0"/>
        <w:contextualSpacing/>
        <w:jc w:val="both"/>
        <w:rPr>
          <w:rFonts w:ascii="Times New Roman" w:hAnsi="Times New Roman"/>
          <w:b/>
          <w:bCs/>
          <w:sz w:val="24"/>
          <w:szCs w:val="24"/>
        </w:rPr>
      </w:pPr>
      <w:r w:rsidRPr="00082D54">
        <w:rPr>
          <w:rFonts w:ascii="Times New Roman" w:hAnsi="Times New Roman"/>
          <w:b/>
          <w:bCs/>
          <w:sz w:val="24"/>
          <w:szCs w:val="24"/>
        </w:rPr>
        <w:t xml:space="preserve">İhtarlar </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Taraflar, aralarında Sözleşme gereğince yapılacak olan tüm bildirimlerin yazılı olması gerektiğini, ayrıca, aksi yazılı olarak bildirilmedikçe yukarıda yazılı adreslerinin kanuni tebligat adresleri olduğunu beyan ile bu adreslere yapılacak yazılı bildirimlerin kanunen geçerli tebligatın bütün hukuki sonuçlarını doğuracağını kabul etmişlerdir. </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t xml:space="preserve">İşbu Sözleşme’nin akdedilmiş olması, Tarafları, yapılması düşünülen İş </w:t>
      </w:r>
      <w:proofErr w:type="gramStart"/>
      <w:r w:rsidRPr="00082D54">
        <w:rPr>
          <w:rFonts w:ascii="Times New Roman" w:hAnsi="Times New Roman"/>
          <w:sz w:val="24"/>
          <w:szCs w:val="24"/>
        </w:rPr>
        <w:t>dahil</w:t>
      </w:r>
      <w:proofErr w:type="gramEnd"/>
      <w:r w:rsidRPr="00082D54">
        <w:rPr>
          <w:rFonts w:ascii="Times New Roman" w:hAnsi="Times New Roman"/>
          <w:sz w:val="24"/>
          <w:szCs w:val="24"/>
        </w:rPr>
        <w:t xml:space="preserve"> herhangi bir sözleşmenin akdedilmesi için kabul ve taahhüt altına sokmaz.</w:t>
      </w:r>
    </w:p>
    <w:p w:rsidR="00EA74BC" w:rsidRPr="00082D54" w:rsidRDefault="00EA74BC" w:rsidP="00EA74BC">
      <w:pPr>
        <w:pStyle w:val="ListeParagraf"/>
        <w:numPr>
          <w:ilvl w:val="2"/>
          <w:numId w:val="7"/>
        </w:numPr>
        <w:spacing w:line="336" w:lineRule="auto"/>
        <w:ind w:left="0" w:firstLine="0"/>
        <w:contextualSpacing/>
        <w:jc w:val="both"/>
        <w:rPr>
          <w:rFonts w:ascii="Times New Roman" w:hAnsi="Times New Roman"/>
          <w:sz w:val="24"/>
          <w:szCs w:val="24"/>
        </w:rPr>
      </w:pPr>
      <w:r w:rsidRPr="00082D54">
        <w:rPr>
          <w:rFonts w:ascii="Times New Roman" w:hAnsi="Times New Roman"/>
          <w:sz w:val="24"/>
          <w:szCs w:val="24"/>
        </w:rPr>
        <w:lastRenderedPageBreak/>
        <w:t xml:space="preserve">İşbu Sözleşme </w:t>
      </w:r>
      <w:r w:rsidRPr="00EA74BC">
        <w:rPr>
          <w:rFonts w:ascii="Times New Roman" w:hAnsi="Times New Roman"/>
          <w:color w:val="FF0000"/>
          <w:sz w:val="24"/>
          <w:szCs w:val="24"/>
        </w:rPr>
        <w:t xml:space="preserve">__/__/____ </w:t>
      </w:r>
      <w:r w:rsidRPr="00082D54">
        <w:rPr>
          <w:rFonts w:ascii="Times New Roman" w:hAnsi="Times New Roman"/>
          <w:sz w:val="24"/>
          <w:szCs w:val="24"/>
        </w:rPr>
        <w:t>tarihinde, iki orijinal nüsha halinde hazırlanmış olup, taraflar ve halefleri için bağlayıcıdır.</w:t>
      </w:r>
    </w:p>
    <w:p w:rsidR="00EA74BC" w:rsidRPr="00082D54" w:rsidRDefault="00EA74BC" w:rsidP="00EA74BC">
      <w:pPr>
        <w:pStyle w:val="ListeParagraf"/>
        <w:spacing w:line="336" w:lineRule="auto"/>
        <w:jc w:val="both"/>
        <w:rPr>
          <w:rFonts w:ascii="Times New Roman" w:hAnsi="Times New Roman"/>
          <w:sz w:val="24"/>
          <w:szCs w:val="24"/>
        </w:rPr>
      </w:pPr>
    </w:p>
    <w:tbl>
      <w:tblPr>
        <w:tblW w:w="9773" w:type="dxa"/>
        <w:tblInd w:w="-5" w:type="dxa"/>
        <w:tblLook w:val="04A0" w:firstRow="1" w:lastRow="0" w:firstColumn="1" w:lastColumn="0" w:noHBand="0" w:noVBand="1"/>
      </w:tblPr>
      <w:tblGrid>
        <w:gridCol w:w="5392"/>
        <w:gridCol w:w="4381"/>
      </w:tblGrid>
      <w:tr w:rsidR="00EA74BC" w:rsidRPr="00082D54" w:rsidTr="00EA74BC">
        <w:trPr>
          <w:trHeight w:val="1061"/>
        </w:trPr>
        <w:tc>
          <w:tcPr>
            <w:tcW w:w="5392" w:type="dxa"/>
          </w:tcPr>
          <w:p w:rsidR="00EA74BC" w:rsidRPr="00082D54" w:rsidRDefault="00EA74BC" w:rsidP="00F20B20">
            <w:pPr>
              <w:spacing w:line="336" w:lineRule="auto"/>
              <w:rPr>
                <w:b/>
                <w:bCs/>
              </w:rPr>
            </w:pPr>
            <w:bookmarkStart w:id="0" w:name="_GoBack"/>
            <w:r w:rsidRPr="00082D54">
              <w:rPr>
                <w:b/>
                <w:bCs/>
              </w:rPr>
              <w:t>SÜLEYMAN DEMİREL ÜNİVERSİTESİ</w:t>
            </w:r>
          </w:p>
          <w:p w:rsidR="00EA74BC" w:rsidRPr="00082D54" w:rsidRDefault="00EA74BC" w:rsidP="00F20B20">
            <w:pPr>
              <w:spacing w:line="336" w:lineRule="auto"/>
              <w:ind w:firstLine="709"/>
            </w:pPr>
          </w:p>
        </w:tc>
        <w:tc>
          <w:tcPr>
            <w:tcW w:w="4381" w:type="dxa"/>
          </w:tcPr>
          <w:p w:rsidR="00EA74BC" w:rsidRPr="00082D54" w:rsidRDefault="00EA74BC" w:rsidP="00F20B20">
            <w:pPr>
              <w:spacing w:line="336" w:lineRule="auto"/>
              <w:rPr>
                <w:b/>
              </w:rPr>
            </w:pPr>
            <w:r w:rsidRPr="00082D54">
              <w:rPr>
                <w:b/>
              </w:rPr>
              <w:t>&lt;VERİ İŞLEYEN ADI&gt;</w:t>
            </w:r>
          </w:p>
        </w:tc>
      </w:tr>
      <w:bookmarkEnd w:id="0"/>
    </w:tbl>
    <w:p w:rsidR="00EA74BC" w:rsidRPr="00A00AC5" w:rsidRDefault="00EA74BC" w:rsidP="00A00AC5"/>
    <w:sectPr w:rsidR="00EA74BC" w:rsidRPr="00A00AC5" w:rsidSect="00BB6EF6">
      <w:headerReference w:type="default" r:id="rId8"/>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528" w:rsidRDefault="00362528" w:rsidP="002773EF">
      <w:r>
        <w:separator/>
      </w:r>
    </w:p>
  </w:endnote>
  <w:endnote w:type="continuationSeparator" w:id="0">
    <w:p w:rsidR="00362528" w:rsidRDefault="00362528" w:rsidP="0027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Default="002773EF">
    <w:pPr>
      <w:pStyle w:val="AltBilgi"/>
    </w:pPr>
  </w:p>
  <w:tbl>
    <w:tblPr>
      <w:tblStyle w:val="TabloKlavuzu"/>
      <w:tblW w:w="5295" w:type="pct"/>
      <w:jc w:val="center"/>
      <w:tblLook w:val="04A0" w:firstRow="1" w:lastRow="0" w:firstColumn="1" w:lastColumn="0" w:noHBand="0" w:noVBand="1"/>
    </w:tblPr>
    <w:tblGrid>
      <w:gridCol w:w="3243"/>
      <w:gridCol w:w="3248"/>
      <w:gridCol w:w="3106"/>
    </w:tblGrid>
    <w:tr w:rsidR="00DF545C" w:rsidTr="0062179E">
      <w:trPr>
        <w:trHeight w:val="240"/>
        <w:jc w:val="center"/>
      </w:trPr>
      <w:tc>
        <w:tcPr>
          <w:tcW w:w="1690" w:type="pct"/>
          <w:vAlign w:val="center"/>
        </w:tcPr>
        <w:p w:rsidR="00DF545C" w:rsidRDefault="00DF545C" w:rsidP="00DF545C">
          <w:pPr>
            <w:pStyle w:val="AltBilgi"/>
            <w:ind w:right="360"/>
            <w:jc w:val="center"/>
          </w:pPr>
          <w:r>
            <w:t>Hazırlayan</w:t>
          </w:r>
        </w:p>
      </w:tc>
      <w:tc>
        <w:tcPr>
          <w:tcW w:w="1692" w:type="pct"/>
          <w:vAlign w:val="center"/>
        </w:tcPr>
        <w:p w:rsidR="00DF545C" w:rsidRDefault="00DF545C" w:rsidP="00DF545C">
          <w:pPr>
            <w:pStyle w:val="AltBilgi"/>
            <w:jc w:val="center"/>
          </w:pPr>
          <w:r>
            <w:t>Kontrol</w:t>
          </w:r>
        </w:p>
      </w:tc>
      <w:tc>
        <w:tcPr>
          <w:tcW w:w="1618" w:type="pct"/>
          <w:vAlign w:val="center"/>
        </w:tcPr>
        <w:p w:rsidR="00DF545C" w:rsidRDefault="00DF545C" w:rsidP="00DF545C">
          <w:pPr>
            <w:pStyle w:val="AltBilgi"/>
            <w:jc w:val="center"/>
          </w:pPr>
          <w:r>
            <w:t>Onay</w:t>
          </w:r>
        </w:p>
      </w:tc>
    </w:tr>
    <w:tr w:rsidR="00DF545C" w:rsidTr="0062179E">
      <w:trPr>
        <w:trHeight w:val="618"/>
        <w:jc w:val="center"/>
      </w:trPr>
      <w:tc>
        <w:tcPr>
          <w:tcW w:w="1690" w:type="pct"/>
          <w:vAlign w:val="center"/>
        </w:tcPr>
        <w:p w:rsidR="00DF545C" w:rsidRDefault="00DF545C" w:rsidP="00DF545C">
          <w:pPr>
            <w:pStyle w:val="AltBilgi"/>
            <w:jc w:val="center"/>
          </w:pPr>
          <w:r>
            <w:t>Sürekli İşçi - Merve GÜNEŞ</w:t>
          </w:r>
        </w:p>
      </w:tc>
      <w:tc>
        <w:tcPr>
          <w:tcW w:w="1692" w:type="pct"/>
          <w:vAlign w:val="center"/>
        </w:tcPr>
        <w:p w:rsidR="00DF545C" w:rsidRDefault="00DF545C" w:rsidP="00DF545C">
          <w:pPr>
            <w:pStyle w:val="AltBilgi"/>
            <w:jc w:val="center"/>
          </w:pPr>
          <w:r>
            <w:t>Şube Müdürü – Zekai KÜNAR</w:t>
          </w:r>
        </w:p>
      </w:tc>
      <w:tc>
        <w:tcPr>
          <w:tcW w:w="1618" w:type="pct"/>
          <w:vAlign w:val="center"/>
        </w:tcPr>
        <w:p w:rsidR="00DF545C" w:rsidRDefault="00DF545C" w:rsidP="00DF545C">
          <w:pPr>
            <w:pStyle w:val="AltBilgi"/>
            <w:jc w:val="center"/>
          </w:pPr>
          <w:r>
            <w:t>Doktor Öğretim Üyesi - Veli ÇAPALI</w:t>
          </w:r>
        </w:p>
      </w:tc>
    </w:tr>
  </w:tbl>
  <w:p w:rsidR="002773EF" w:rsidRDefault="002773EF">
    <w:pPr>
      <w:pStyle w:val="AltBilgi"/>
    </w:pPr>
  </w:p>
  <w:p w:rsidR="002773EF" w:rsidRDefault="002773E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528" w:rsidRDefault="00362528" w:rsidP="002773EF">
      <w:r>
        <w:separator/>
      </w:r>
    </w:p>
  </w:footnote>
  <w:footnote w:type="continuationSeparator" w:id="0">
    <w:p w:rsidR="00362528" w:rsidRDefault="00362528" w:rsidP="002773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3EF" w:rsidRPr="005E794C" w:rsidRDefault="002773EF">
    <w:pPr>
      <w:pStyle w:val="stBilgi"/>
      <w:rPr>
        <w:sz w:val="22"/>
        <w:szCs w:val="22"/>
      </w:rPr>
    </w:pPr>
  </w:p>
  <w:tbl>
    <w:tblPr>
      <w:tblStyle w:val="TabloKlavuzu"/>
      <w:tblW w:w="9640" w:type="dxa"/>
      <w:tblInd w:w="-289" w:type="dxa"/>
      <w:tblLook w:val="04A0" w:firstRow="1" w:lastRow="0" w:firstColumn="1" w:lastColumn="0" w:noHBand="0" w:noVBand="1"/>
    </w:tblPr>
    <w:tblGrid>
      <w:gridCol w:w="1418"/>
      <w:gridCol w:w="5103"/>
      <w:gridCol w:w="1701"/>
      <w:gridCol w:w="1418"/>
    </w:tblGrid>
    <w:tr w:rsidR="002773EF" w:rsidRPr="005E794C" w:rsidTr="00BB6EF6">
      <w:trPr>
        <w:trHeight w:val="416"/>
      </w:trPr>
      <w:tc>
        <w:tcPr>
          <w:tcW w:w="1418" w:type="dxa"/>
          <w:vMerge w:val="restart"/>
          <w:vAlign w:val="center"/>
        </w:tcPr>
        <w:p w:rsidR="002773EF" w:rsidRPr="005E794C" w:rsidRDefault="002773EF" w:rsidP="002773EF">
          <w:pPr>
            <w:pStyle w:val="stBilgi"/>
            <w:jc w:val="center"/>
            <w:rPr>
              <w:sz w:val="22"/>
              <w:szCs w:val="22"/>
            </w:rPr>
          </w:pPr>
          <w:r w:rsidRPr="005E794C">
            <w:rPr>
              <w:noProof/>
              <w:sz w:val="22"/>
              <w:szCs w:val="22"/>
            </w:rPr>
            <w:drawing>
              <wp:inline distT="0" distB="0" distL="0" distR="0" wp14:anchorId="038FCD3A" wp14:editId="3EC0ECFB">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5103" w:type="dxa"/>
          <w:vMerge w:val="restart"/>
          <w:vAlign w:val="center"/>
        </w:tcPr>
        <w:p w:rsidR="002773EF" w:rsidRPr="005E794C" w:rsidRDefault="002773EF" w:rsidP="00415158">
          <w:pPr>
            <w:pStyle w:val="stBilgi"/>
            <w:jc w:val="center"/>
            <w:rPr>
              <w:b/>
              <w:sz w:val="22"/>
              <w:szCs w:val="22"/>
            </w:rPr>
          </w:pPr>
          <w:r w:rsidRPr="005E794C">
            <w:rPr>
              <w:b/>
              <w:sz w:val="22"/>
              <w:szCs w:val="22"/>
            </w:rPr>
            <w:t>SÜLEYMAN DEMİREL ÜNİVERSİTESİ</w:t>
          </w:r>
        </w:p>
        <w:p w:rsidR="005E794C" w:rsidRPr="005E794C" w:rsidRDefault="005E794C" w:rsidP="00415158">
          <w:pPr>
            <w:pStyle w:val="stBilgi"/>
            <w:jc w:val="center"/>
            <w:rPr>
              <w:b/>
              <w:sz w:val="22"/>
              <w:szCs w:val="22"/>
            </w:rPr>
          </w:pPr>
        </w:p>
        <w:p w:rsidR="00235448" w:rsidRPr="00082D54" w:rsidRDefault="00235448" w:rsidP="00235448">
          <w:pPr>
            <w:shd w:val="clear" w:color="auto" w:fill="FFFFFF"/>
            <w:spacing w:before="139"/>
            <w:jc w:val="center"/>
            <w:rPr>
              <w:b/>
              <w:sz w:val="22"/>
              <w:szCs w:val="22"/>
            </w:rPr>
          </w:pPr>
          <w:r w:rsidRPr="00082D54">
            <w:rPr>
              <w:b/>
              <w:sz w:val="22"/>
              <w:szCs w:val="22"/>
            </w:rPr>
            <w:t>Veri Sorumlusundan Veri İşleyene Kişisel Veri Aktarım Sözleşmesi</w:t>
          </w:r>
        </w:p>
        <w:p w:rsidR="002773EF" w:rsidRPr="005E794C" w:rsidRDefault="002773EF" w:rsidP="00415158">
          <w:pPr>
            <w:pStyle w:val="stBilgi"/>
            <w:jc w:val="center"/>
            <w:rPr>
              <w:b/>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Doküman No</w:t>
          </w:r>
        </w:p>
      </w:tc>
      <w:tc>
        <w:tcPr>
          <w:tcW w:w="1418" w:type="dxa"/>
          <w:vAlign w:val="center"/>
        </w:tcPr>
        <w:p w:rsidR="002773EF" w:rsidRPr="005E794C" w:rsidRDefault="00235448" w:rsidP="002773EF">
          <w:pPr>
            <w:pStyle w:val="stBilgi"/>
            <w:jc w:val="center"/>
            <w:rPr>
              <w:sz w:val="22"/>
              <w:szCs w:val="22"/>
            </w:rPr>
          </w:pPr>
          <w:r>
            <w:rPr>
              <w:sz w:val="22"/>
              <w:szCs w:val="22"/>
            </w:rPr>
            <w:t>SZ-007</w:t>
          </w:r>
        </w:p>
      </w:tc>
    </w:tr>
    <w:tr w:rsidR="002773EF" w:rsidRPr="005E794C" w:rsidTr="00BB6EF6">
      <w:trPr>
        <w:trHeight w:val="327"/>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İlk Yayın Tarihi</w:t>
          </w:r>
        </w:p>
      </w:tc>
      <w:tc>
        <w:tcPr>
          <w:tcW w:w="1418" w:type="dxa"/>
          <w:vAlign w:val="center"/>
        </w:tcPr>
        <w:p w:rsidR="002773EF" w:rsidRPr="005E794C" w:rsidRDefault="009312EF" w:rsidP="002773EF">
          <w:pPr>
            <w:pStyle w:val="stBilgi"/>
            <w:jc w:val="center"/>
            <w:rPr>
              <w:sz w:val="22"/>
              <w:szCs w:val="22"/>
            </w:rPr>
          </w:pPr>
          <w:r>
            <w:rPr>
              <w:sz w:val="22"/>
              <w:szCs w:val="22"/>
            </w:rPr>
            <w:t>10.03.2025</w:t>
          </w:r>
        </w:p>
      </w:tc>
    </w:tr>
    <w:tr w:rsidR="002773EF" w:rsidRPr="005E794C" w:rsidTr="00BB6EF6">
      <w:trPr>
        <w:trHeight w:val="288"/>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Tarihi</w:t>
          </w:r>
        </w:p>
      </w:tc>
      <w:tc>
        <w:tcPr>
          <w:tcW w:w="1418" w:type="dxa"/>
          <w:vAlign w:val="center"/>
        </w:tcPr>
        <w:p w:rsidR="002773EF" w:rsidRPr="005E794C" w:rsidRDefault="009312EF" w:rsidP="002773EF">
          <w:pPr>
            <w:pStyle w:val="stBilgi"/>
            <w:jc w:val="center"/>
            <w:rPr>
              <w:sz w:val="22"/>
              <w:szCs w:val="22"/>
            </w:rPr>
          </w:pPr>
          <w:r>
            <w:rPr>
              <w:sz w:val="22"/>
              <w:szCs w:val="22"/>
            </w:rPr>
            <w:t>10.03.2025</w:t>
          </w:r>
        </w:p>
      </w:tc>
    </w:tr>
    <w:tr w:rsidR="002773EF" w:rsidRPr="005E794C" w:rsidTr="00BB6EF6">
      <w:trPr>
        <w:trHeight w:val="40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Revizyon No</w:t>
          </w:r>
        </w:p>
      </w:tc>
      <w:tc>
        <w:tcPr>
          <w:tcW w:w="1418" w:type="dxa"/>
          <w:vAlign w:val="center"/>
        </w:tcPr>
        <w:p w:rsidR="002773EF" w:rsidRPr="005E794C" w:rsidRDefault="005E794C" w:rsidP="002773EF">
          <w:pPr>
            <w:pStyle w:val="stBilgi"/>
            <w:jc w:val="center"/>
            <w:rPr>
              <w:sz w:val="22"/>
              <w:szCs w:val="22"/>
            </w:rPr>
          </w:pPr>
          <w:r w:rsidRPr="005E794C">
            <w:rPr>
              <w:sz w:val="22"/>
              <w:szCs w:val="22"/>
            </w:rPr>
            <w:t>000</w:t>
          </w:r>
        </w:p>
      </w:tc>
    </w:tr>
    <w:tr w:rsidR="002773EF" w:rsidRPr="005E794C" w:rsidTr="00BB6EF6">
      <w:trPr>
        <w:trHeight w:val="256"/>
      </w:trPr>
      <w:tc>
        <w:tcPr>
          <w:tcW w:w="1418" w:type="dxa"/>
          <w:vMerge/>
          <w:vAlign w:val="center"/>
        </w:tcPr>
        <w:p w:rsidR="002773EF" w:rsidRPr="005E794C" w:rsidRDefault="002773EF" w:rsidP="002773EF">
          <w:pPr>
            <w:pStyle w:val="stBilgi"/>
            <w:jc w:val="center"/>
            <w:rPr>
              <w:sz w:val="22"/>
              <w:szCs w:val="22"/>
            </w:rPr>
          </w:pPr>
        </w:p>
      </w:tc>
      <w:tc>
        <w:tcPr>
          <w:tcW w:w="5103" w:type="dxa"/>
          <w:vMerge/>
          <w:vAlign w:val="center"/>
        </w:tcPr>
        <w:p w:rsidR="002773EF" w:rsidRPr="005E794C" w:rsidRDefault="002773EF" w:rsidP="002773EF">
          <w:pPr>
            <w:pStyle w:val="stBilgi"/>
            <w:jc w:val="center"/>
            <w:rPr>
              <w:sz w:val="22"/>
              <w:szCs w:val="22"/>
            </w:rPr>
          </w:pPr>
        </w:p>
      </w:tc>
      <w:tc>
        <w:tcPr>
          <w:tcW w:w="1701" w:type="dxa"/>
          <w:vAlign w:val="center"/>
        </w:tcPr>
        <w:p w:rsidR="002773EF" w:rsidRPr="005E794C" w:rsidRDefault="002773EF" w:rsidP="002773EF">
          <w:pPr>
            <w:pStyle w:val="stBilgi"/>
            <w:jc w:val="center"/>
            <w:rPr>
              <w:sz w:val="22"/>
              <w:szCs w:val="22"/>
            </w:rPr>
          </w:pPr>
          <w:r w:rsidRPr="005E794C">
            <w:rPr>
              <w:sz w:val="22"/>
              <w:szCs w:val="22"/>
            </w:rPr>
            <w:t>Sayfa No</w:t>
          </w:r>
        </w:p>
      </w:tc>
      <w:tc>
        <w:tcPr>
          <w:tcW w:w="1418" w:type="dxa"/>
          <w:vAlign w:val="center"/>
        </w:tcPr>
        <w:p w:rsidR="002773EF" w:rsidRPr="005E794C" w:rsidRDefault="00275B56" w:rsidP="0071309F">
          <w:pPr>
            <w:pStyle w:val="stBilgi"/>
            <w:jc w:val="center"/>
            <w:rPr>
              <w:sz w:val="22"/>
              <w:szCs w:val="22"/>
            </w:rPr>
          </w:pPr>
          <w:r w:rsidRPr="005E794C">
            <w:rPr>
              <w:color w:val="000000"/>
              <w:sz w:val="22"/>
              <w:szCs w:val="22"/>
            </w:rPr>
            <w:fldChar w:fldCharType="begin"/>
          </w:r>
          <w:r w:rsidRPr="005E794C">
            <w:rPr>
              <w:color w:val="000000"/>
              <w:sz w:val="22"/>
              <w:szCs w:val="22"/>
            </w:rPr>
            <w:instrText>PAGE</w:instrText>
          </w:r>
          <w:r w:rsidRPr="005E794C">
            <w:rPr>
              <w:color w:val="000000"/>
              <w:sz w:val="22"/>
              <w:szCs w:val="22"/>
            </w:rPr>
            <w:fldChar w:fldCharType="separate"/>
          </w:r>
          <w:r w:rsidR="009312EF">
            <w:rPr>
              <w:noProof/>
              <w:color w:val="000000"/>
              <w:sz w:val="22"/>
              <w:szCs w:val="22"/>
            </w:rPr>
            <w:t>1</w:t>
          </w:r>
          <w:r w:rsidRPr="005E794C">
            <w:rPr>
              <w:color w:val="000000"/>
              <w:sz w:val="22"/>
              <w:szCs w:val="22"/>
            </w:rPr>
            <w:fldChar w:fldCharType="end"/>
          </w:r>
          <w:r w:rsidRPr="005E794C">
            <w:rPr>
              <w:color w:val="000000"/>
              <w:sz w:val="22"/>
              <w:szCs w:val="22"/>
            </w:rPr>
            <w:t xml:space="preserve"> / </w:t>
          </w:r>
          <w:r w:rsidRPr="005E794C">
            <w:rPr>
              <w:color w:val="000000"/>
              <w:sz w:val="22"/>
              <w:szCs w:val="22"/>
            </w:rPr>
            <w:fldChar w:fldCharType="begin"/>
          </w:r>
          <w:r w:rsidRPr="005E794C">
            <w:rPr>
              <w:color w:val="000000"/>
              <w:sz w:val="22"/>
              <w:szCs w:val="22"/>
            </w:rPr>
            <w:instrText>NUMPAGES</w:instrText>
          </w:r>
          <w:r w:rsidRPr="005E794C">
            <w:rPr>
              <w:color w:val="000000"/>
              <w:sz w:val="22"/>
              <w:szCs w:val="22"/>
            </w:rPr>
            <w:fldChar w:fldCharType="separate"/>
          </w:r>
          <w:r w:rsidR="009312EF">
            <w:rPr>
              <w:noProof/>
              <w:color w:val="000000"/>
              <w:sz w:val="22"/>
              <w:szCs w:val="22"/>
            </w:rPr>
            <w:t>8</w:t>
          </w:r>
          <w:r w:rsidRPr="005E794C">
            <w:rPr>
              <w:color w:val="000000"/>
              <w:sz w:val="22"/>
              <w:szCs w:val="22"/>
            </w:rPr>
            <w:fldChar w:fldCharType="end"/>
          </w:r>
        </w:p>
      </w:tc>
    </w:tr>
  </w:tbl>
  <w:p w:rsidR="002773EF" w:rsidRPr="005E794C" w:rsidRDefault="002773EF">
    <w:pPr>
      <w:pStyle w:val="stBilgi"/>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3C0156E"/>
    <w:lvl w:ilvl="0" w:tplc="77661A80">
      <w:start w:val="1"/>
      <w:numFmt w:val="decimal"/>
      <w:lvlText w:val="%1."/>
      <w:lvlJc w:val="left"/>
      <w:pPr>
        <w:ind w:left="720" w:hanging="360"/>
      </w:pPr>
      <w:rPr>
        <w:rFonts w:ascii="Times New Roman" w:hAnsi="Times New Roman"/>
        <w:b/>
      </w:rPr>
    </w:lvl>
    <w:lvl w:ilvl="1" w:tplc="041F0019">
      <w:start w:val="1"/>
      <w:numFmt w:val="lowerLetter"/>
      <w:lvlText w:val="%2."/>
      <w:lvlJc w:val="left"/>
      <w:pPr>
        <w:ind w:left="1440" w:hanging="360"/>
      </w:pPr>
      <w:rPr>
        <w:rFonts w:ascii="Times New Roman" w:hAnsi="Times New Roman"/>
      </w:rPr>
    </w:lvl>
    <w:lvl w:ilvl="2" w:tplc="041F001B">
      <w:start w:val="1"/>
      <w:numFmt w:val="lowerRoman"/>
      <w:lvlText w:val="%3."/>
      <w:lvlJc w:val="right"/>
      <w:pPr>
        <w:ind w:left="2160" w:hanging="180"/>
      </w:pPr>
      <w:rPr>
        <w:rFonts w:ascii="Times New Roman" w:hAnsi="Times New Roman"/>
      </w:rPr>
    </w:lvl>
    <w:lvl w:ilvl="3" w:tplc="041F000F">
      <w:start w:val="1"/>
      <w:numFmt w:val="decimal"/>
      <w:lvlText w:val="%4."/>
      <w:lvlJc w:val="left"/>
      <w:pPr>
        <w:ind w:left="2880" w:hanging="360"/>
      </w:pPr>
      <w:rPr>
        <w:rFonts w:ascii="Times New Roman" w:hAnsi="Times New Roman"/>
      </w:rPr>
    </w:lvl>
    <w:lvl w:ilvl="4" w:tplc="041F0019">
      <w:start w:val="1"/>
      <w:numFmt w:val="lowerLetter"/>
      <w:lvlText w:val="%5."/>
      <w:lvlJc w:val="left"/>
      <w:pPr>
        <w:ind w:left="3600" w:hanging="360"/>
      </w:pPr>
      <w:rPr>
        <w:rFonts w:ascii="Times New Roman" w:hAnsi="Times New Roman"/>
      </w:rPr>
    </w:lvl>
    <w:lvl w:ilvl="5" w:tplc="041F001B">
      <w:start w:val="1"/>
      <w:numFmt w:val="lowerRoman"/>
      <w:lvlText w:val="%6."/>
      <w:lvlJc w:val="right"/>
      <w:pPr>
        <w:ind w:left="4320" w:hanging="180"/>
      </w:pPr>
      <w:rPr>
        <w:rFonts w:ascii="Times New Roman" w:hAnsi="Times New Roman"/>
      </w:rPr>
    </w:lvl>
    <w:lvl w:ilvl="6" w:tplc="041F000F">
      <w:start w:val="1"/>
      <w:numFmt w:val="decimal"/>
      <w:lvlText w:val="%7."/>
      <w:lvlJc w:val="left"/>
      <w:pPr>
        <w:ind w:left="5040" w:hanging="360"/>
      </w:pPr>
      <w:rPr>
        <w:rFonts w:ascii="Times New Roman" w:hAnsi="Times New Roman"/>
      </w:rPr>
    </w:lvl>
    <w:lvl w:ilvl="7" w:tplc="041F0019">
      <w:start w:val="1"/>
      <w:numFmt w:val="lowerLetter"/>
      <w:lvlText w:val="%8."/>
      <w:lvlJc w:val="left"/>
      <w:pPr>
        <w:ind w:left="5760" w:hanging="360"/>
      </w:pPr>
      <w:rPr>
        <w:rFonts w:ascii="Times New Roman" w:hAnsi="Times New Roman"/>
      </w:rPr>
    </w:lvl>
    <w:lvl w:ilvl="8" w:tplc="041F001B">
      <w:start w:val="1"/>
      <w:numFmt w:val="lowerRoman"/>
      <w:lvlText w:val="%9."/>
      <w:lvlJc w:val="right"/>
      <w:pPr>
        <w:ind w:left="6480" w:hanging="180"/>
      </w:pPr>
      <w:rPr>
        <w:rFonts w:ascii="Times New Roman" w:hAnsi="Times New Roman"/>
      </w:rPr>
    </w:lvl>
  </w:abstractNum>
  <w:abstractNum w:abstractNumId="1" w15:restartNumberingAfterBreak="0">
    <w:nsid w:val="008A6738"/>
    <w:multiLevelType w:val="multilevel"/>
    <w:tmpl w:val="EEEC939A"/>
    <w:lvl w:ilvl="0">
      <w:start w:val="1"/>
      <w:numFmt w:val="decimal"/>
      <w:lvlText w:val="%1."/>
      <w:lvlJc w:val="left"/>
      <w:pPr>
        <w:tabs>
          <w:tab w:val="num" w:pos="502"/>
        </w:tabs>
        <w:ind w:left="502" w:hanging="360"/>
      </w:pPr>
      <w:rPr>
        <w:rFonts w:ascii="Times New Roman" w:eastAsia="Times New Roman" w:hAnsi="Times New Roman" w:cs="Times New Roman"/>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DC4EE6"/>
    <w:multiLevelType w:val="multilevel"/>
    <w:tmpl w:val="257A299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5A66DB2"/>
    <w:multiLevelType w:val="multilevel"/>
    <w:tmpl w:val="ED58FC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D4B3B"/>
    <w:multiLevelType w:val="multilevel"/>
    <w:tmpl w:val="ACE43F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EE0250F"/>
    <w:multiLevelType w:val="hybridMultilevel"/>
    <w:tmpl w:val="DD0E04AE"/>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03353DB"/>
    <w:multiLevelType w:val="hybridMultilevel"/>
    <w:tmpl w:val="983CDE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6E63B4"/>
    <w:multiLevelType w:val="hybridMultilevel"/>
    <w:tmpl w:val="55A880AA"/>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F486222"/>
    <w:multiLevelType w:val="multilevel"/>
    <w:tmpl w:val="557AC0AC"/>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AC31B4F"/>
    <w:multiLevelType w:val="hybridMultilevel"/>
    <w:tmpl w:val="DAD24EF0"/>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7"/>
  </w:num>
  <w:num w:numId="5">
    <w:abstractNumId w:val="9"/>
  </w:num>
  <w:num w:numId="6">
    <w:abstractNumId w:val="5"/>
  </w:num>
  <w:num w:numId="7">
    <w:abstractNumId w:val="8"/>
  </w:num>
  <w:num w:numId="8">
    <w:abstractNumId w:val="3"/>
  </w:num>
  <w:num w:numId="9">
    <w:abstractNumId w:val="4"/>
  </w:num>
  <w:num w:numId="10">
    <w:abstractNumId w:val="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13"/>
    <w:rsid w:val="000B73B3"/>
    <w:rsid w:val="001532D2"/>
    <w:rsid w:val="001E146E"/>
    <w:rsid w:val="001E5EC0"/>
    <w:rsid w:val="001F3E13"/>
    <w:rsid w:val="00235448"/>
    <w:rsid w:val="00275B56"/>
    <w:rsid w:val="002773EF"/>
    <w:rsid w:val="0028076A"/>
    <w:rsid w:val="00287DF4"/>
    <w:rsid w:val="002A55C4"/>
    <w:rsid w:val="002E20B8"/>
    <w:rsid w:val="00316C6E"/>
    <w:rsid w:val="00346FAC"/>
    <w:rsid w:val="00362528"/>
    <w:rsid w:val="003907FC"/>
    <w:rsid w:val="003A269C"/>
    <w:rsid w:val="003D136C"/>
    <w:rsid w:val="00415158"/>
    <w:rsid w:val="004710B3"/>
    <w:rsid w:val="004D27A7"/>
    <w:rsid w:val="00527382"/>
    <w:rsid w:val="00556DAB"/>
    <w:rsid w:val="005E794C"/>
    <w:rsid w:val="005F1C25"/>
    <w:rsid w:val="005F26C3"/>
    <w:rsid w:val="00650494"/>
    <w:rsid w:val="006B610E"/>
    <w:rsid w:val="006F51DF"/>
    <w:rsid w:val="0071309F"/>
    <w:rsid w:val="007301FB"/>
    <w:rsid w:val="00731410"/>
    <w:rsid w:val="00743579"/>
    <w:rsid w:val="007A4C74"/>
    <w:rsid w:val="007D28F3"/>
    <w:rsid w:val="008A02C2"/>
    <w:rsid w:val="009312EF"/>
    <w:rsid w:val="00943670"/>
    <w:rsid w:val="009565B3"/>
    <w:rsid w:val="009D5911"/>
    <w:rsid w:val="009E2B43"/>
    <w:rsid w:val="00A00AC5"/>
    <w:rsid w:val="00A50C3A"/>
    <w:rsid w:val="00AA3453"/>
    <w:rsid w:val="00AB1AC8"/>
    <w:rsid w:val="00AC1245"/>
    <w:rsid w:val="00B323C7"/>
    <w:rsid w:val="00BB6EF6"/>
    <w:rsid w:val="00BF3575"/>
    <w:rsid w:val="00CF117A"/>
    <w:rsid w:val="00DF545C"/>
    <w:rsid w:val="00E31058"/>
    <w:rsid w:val="00E91669"/>
    <w:rsid w:val="00EA74BC"/>
    <w:rsid w:val="00F529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FF3E7"/>
  <w15:chartTrackingRefBased/>
  <w15:docId w15:val="{9D6526E2-2B5F-4EF4-ABBA-2DF5479C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670"/>
    <w:pPr>
      <w:spacing w:after="0" w:line="240" w:lineRule="auto"/>
      <w:jc w:val="both"/>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43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43670"/>
    <w:pPr>
      <w:tabs>
        <w:tab w:val="center" w:pos="4536"/>
        <w:tab w:val="right" w:pos="9072"/>
      </w:tabs>
    </w:pPr>
  </w:style>
  <w:style w:type="character" w:customStyle="1" w:styleId="stBilgiChar">
    <w:name w:val="Üst Bilgi Char"/>
    <w:basedOn w:val="VarsaylanParagrafYazTipi"/>
    <w:link w:val="stBilgi"/>
    <w:uiPriority w:val="99"/>
    <w:rsid w:val="00943670"/>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2773EF"/>
    <w:pPr>
      <w:tabs>
        <w:tab w:val="center" w:pos="4536"/>
        <w:tab w:val="right" w:pos="9072"/>
      </w:tabs>
    </w:pPr>
  </w:style>
  <w:style w:type="character" w:customStyle="1" w:styleId="AltBilgiChar">
    <w:name w:val="Alt Bilgi Char"/>
    <w:basedOn w:val="VarsaylanParagrafYazTipi"/>
    <w:link w:val="AltBilgi"/>
    <w:uiPriority w:val="99"/>
    <w:rsid w:val="002773EF"/>
    <w:rPr>
      <w:rFonts w:ascii="Times New Roman" w:eastAsia="Times New Roman" w:hAnsi="Times New Roman" w:cs="Times New Roman"/>
      <w:sz w:val="24"/>
      <w:szCs w:val="24"/>
      <w:lang w:eastAsia="tr-TR"/>
    </w:rPr>
  </w:style>
  <w:style w:type="paragraph" w:styleId="ListeParagraf">
    <w:name w:val="List Paragraph"/>
    <w:basedOn w:val="Normal"/>
    <w:uiPriority w:val="34"/>
    <w:qFormat/>
    <w:pPr>
      <w:jc w:val="left"/>
    </w:pPr>
    <w:rPr>
      <w:rFonts w:ascii="Calibri" w:hAnsi="Calibri"/>
      <w:sz w:val="22"/>
      <w:szCs w:val="20"/>
    </w:rPr>
  </w:style>
  <w:style w:type="character" w:styleId="Kpr">
    <w:name w:val="Hyperlink"/>
    <w:uiPriority w:val="99"/>
    <w:unhideWhenUsed/>
    <w:rsid w:val="00527382"/>
    <w:rPr>
      <w:color w:val="0000FF"/>
      <w:u w:val="single"/>
    </w:rPr>
  </w:style>
  <w:style w:type="character" w:styleId="zlenenKpr">
    <w:name w:val="FollowedHyperlink"/>
    <w:basedOn w:val="VarsaylanParagrafYazTipi"/>
    <w:uiPriority w:val="99"/>
    <w:semiHidden/>
    <w:unhideWhenUsed/>
    <w:rsid w:val="00527382"/>
    <w:rPr>
      <w:color w:val="954F72" w:themeColor="followedHyperlink"/>
      <w:u w:val="single"/>
    </w:rPr>
  </w:style>
  <w:style w:type="paragraph" w:customStyle="1" w:styleId="Point0">
    <w:name w:val="Point 0"/>
    <w:basedOn w:val="Normal"/>
    <w:rsid w:val="006B610E"/>
    <w:pPr>
      <w:spacing w:before="120" w:after="120"/>
      <w:ind w:left="850" w:hanging="850"/>
    </w:pPr>
    <w:rPr>
      <w:rFonts w:eastAsia="Calibri"/>
      <w:szCs w:val="22"/>
      <w:lang w:val="en-GB" w:eastAsia="en-US"/>
    </w:rPr>
  </w:style>
  <w:style w:type="paragraph" w:styleId="GvdeMetni">
    <w:name w:val="Body Text"/>
    <w:basedOn w:val="Normal"/>
    <w:link w:val="GvdeMetniChar"/>
    <w:rsid w:val="00AC1245"/>
    <w:pPr>
      <w:spacing w:after="120"/>
    </w:pPr>
    <w:rPr>
      <w:szCs w:val="20"/>
      <w:lang w:val="en-GB" w:eastAsia="en-US"/>
    </w:rPr>
  </w:style>
  <w:style w:type="character" w:customStyle="1" w:styleId="GvdeMetniChar">
    <w:name w:val="Gövde Metni Char"/>
    <w:basedOn w:val="VarsaylanParagrafYazTipi"/>
    <w:link w:val="GvdeMetni"/>
    <w:rsid w:val="00AC1245"/>
    <w:rPr>
      <w:rFonts w:ascii="Times New Roman" w:eastAsia="Times New Roman" w:hAnsi="Times New Roman" w:cs="Times New Roman"/>
      <w:sz w:val="24"/>
      <w:szCs w:val="20"/>
      <w:lang w:val="en-GB"/>
    </w:rPr>
  </w:style>
  <w:style w:type="paragraph" w:customStyle="1" w:styleId="ManualNumPar1">
    <w:name w:val="Manual NumPar 1"/>
    <w:basedOn w:val="Normal"/>
    <w:next w:val="Normal"/>
    <w:rsid w:val="00AC1245"/>
    <w:pPr>
      <w:spacing w:before="120" w:after="120"/>
      <w:ind w:left="850" w:hanging="850"/>
    </w:pPr>
    <w:rPr>
      <w:rFonts w:eastAsia="Calibri"/>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23619">
      <w:bodyDiv w:val="1"/>
      <w:marLeft w:val="0"/>
      <w:marRight w:val="0"/>
      <w:marTop w:val="0"/>
      <w:marBottom w:val="0"/>
      <w:divBdr>
        <w:top w:val="none" w:sz="0" w:space="0" w:color="auto"/>
        <w:left w:val="none" w:sz="0" w:space="0" w:color="auto"/>
        <w:bottom w:val="none" w:sz="0" w:space="0" w:color="auto"/>
        <w:right w:val="none" w:sz="0" w:space="0" w:color="auto"/>
      </w:divBdr>
    </w:div>
    <w:div w:id="982123420">
      <w:bodyDiv w:val="1"/>
      <w:marLeft w:val="0"/>
      <w:marRight w:val="0"/>
      <w:marTop w:val="0"/>
      <w:marBottom w:val="0"/>
      <w:divBdr>
        <w:top w:val="none" w:sz="0" w:space="0" w:color="auto"/>
        <w:left w:val="none" w:sz="0" w:space="0" w:color="auto"/>
        <w:bottom w:val="none" w:sz="0" w:space="0" w:color="auto"/>
        <w:right w:val="none" w:sz="0" w:space="0" w:color="auto"/>
      </w:divBdr>
    </w:div>
    <w:div w:id="15114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3A394-6511-40F7-8F9D-33B24EF4C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2096</Words>
  <Characters>11952</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Veysel Erdemci</dc:creator>
  <cp:keywords/>
  <dc:description/>
  <cp:lastModifiedBy>Merve Günes</cp:lastModifiedBy>
  <cp:revision>11</cp:revision>
  <dcterms:created xsi:type="dcterms:W3CDTF">2025-01-02T12:26:00Z</dcterms:created>
  <dcterms:modified xsi:type="dcterms:W3CDTF">2025-03-12T13:55:00Z</dcterms:modified>
</cp:coreProperties>
</file>