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C54BE5" w:rsidRDefault="00943670">
      <w:pPr>
        <w:rPr>
          <w:b/>
        </w:rPr>
      </w:pPr>
    </w:p>
    <w:p w:rsidR="00A86EDD" w:rsidRPr="00C54BE5" w:rsidRDefault="00C1056D">
      <w:pPr>
        <w:pStyle w:val="ListeParagraf"/>
        <w:widowControl w:val="0"/>
        <w:numPr>
          <w:ilvl w:val="0"/>
          <w:numId w:val="1"/>
        </w:numPr>
        <w:spacing w:line="276" w:lineRule="auto"/>
        <w:contextualSpacing/>
        <w:jc w:val="both"/>
        <w:rPr>
          <w:rFonts w:ascii="Times New Roman" w:hAnsi="Times New Roman"/>
          <w:b/>
          <w:sz w:val="24"/>
        </w:rPr>
      </w:pPr>
      <w:r w:rsidRPr="00C54BE5">
        <w:rPr>
          <w:rFonts w:ascii="Times New Roman" w:hAnsi="Times New Roman"/>
          <w:b/>
          <w:sz w:val="24"/>
        </w:rPr>
        <w:t>AMAÇ</w:t>
      </w:r>
    </w:p>
    <w:p w:rsidR="00A86EDD" w:rsidRPr="00C54BE5" w:rsidRDefault="00C1056D">
      <w:pPr>
        <w:pStyle w:val="ListeParagraf"/>
        <w:widowControl w:val="0"/>
        <w:spacing w:line="276" w:lineRule="auto"/>
        <w:ind w:left="720"/>
        <w:jc w:val="both"/>
        <w:rPr>
          <w:rFonts w:ascii="Times New Roman" w:hAnsi="Times New Roman"/>
          <w:sz w:val="24"/>
        </w:rPr>
      </w:pPr>
      <w:r w:rsidRPr="00C54BE5">
        <w:rPr>
          <w:rFonts w:ascii="Times New Roman" w:hAnsi="Times New Roman"/>
          <w:sz w:val="24"/>
        </w:rPr>
        <w:t>Bu prosedür Üniversite bünyesinde bulunan sanal sunucuların yedeklenmesini amaçlar.</w:t>
      </w:r>
    </w:p>
    <w:p w:rsidR="00A86EDD" w:rsidRPr="00C54BE5" w:rsidRDefault="00C1056D">
      <w:pPr>
        <w:pStyle w:val="ListeParagraf"/>
        <w:widowControl w:val="0"/>
        <w:spacing w:line="276" w:lineRule="auto"/>
        <w:ind w:left="720"/>
        <w:jc w:val="both"/>
        <w:rPr>
          <w:rFonts w:ascii="Times New Roman" w:hAnsi="Times New Roman"/>
          <w:sz w:val="24"/>
        </w:rPr>
      </w:pPr>
    </w:p>
    <w:p w:rsidR="00A86EDD" w:rsidRPr="00C54BE5" w:rsidRDefault="00C1056D">
      <w:pPr>
        <w:pStyle w:val="ListeParagraf"/>
        <w:widowControl w:val="0"/>
        <w:numPr>
          <w:ilvl w:val="0"/>
          <w:numId w:val="1"/>
        </w:numPr>
        <w:spacing w:line="276" w:lineRule="auto"/>
        <w:contextualSpacing/>
        <w:jc w:val="both"/>
        <w:rPr>
          <w:rFonts w:ascii="Times New Roman" w:hAnsi="Times New Roman"/>
          <w:b/>
          <w:sz w:val="24"/>
        </w:rPr>
      </w:pPr>
      <w:r w:rsidRPr="00C54BE5">
        <w:rPr>
          <w:rFonts w:ascii="Times New Roman" w:hAnsi="Times New Roman"/>
          <w:b/>
          <w:sz w:val="24"/>
        </w:rPr>
        <w:t>KAPSAM</w:t>
      </w:r>
    </w:p>
    <w:p w:rsidR="00A86EDD" w:rsidRPr="00C54BE5" w:rsidRDefault="00C1056D">
      <w:pPr>
        <w:pStyle w:val="ListeParagraf"/>
        <w:widowControl w:val="0"/>
        <w:spacing w:line="276" w:lineRule="auto"/>
        <w:ind w:firstLine="720"/>
        <w:jc w:val="both"/>
        <w:rPr>
          <w:rFonts w:ascii="Times New Roman" w:hAnsi="Times New Roman"/>
          <w:sz w:val="24"/>
        </w:rPr>
      </w:pPr>
      <w:r w:rsidRPr="00C54BE5">
        <w:rPr>
          <w:rFonts w:ascii="Times New Roman" w:hAnsi="Times New Roman"/>
          <w:sz w:val="24"/>
        </w:rPr>
        <w:t>BIDB tarafından kurulmuş olan sanal sunucular bu talimat kapsamındadır.</w:t>
      </w:r>
    </w:p>
    <w:p w:rsidR="00A86EDD" w:rsidRPr="00C54BE5" w:rsidRDefault="00C1056D">
      <w:pPr>
        <w:pStyle w:val="ListeParagraf"/>
        <w:widowControl w:val="0"/>
        <w:spacing w:line="276" w:lineRule="auto"/>
        <w:ind w:firstLine="720"/>
        <w:jc w:val="both"/>
        <w:rPr>
          <w:rFonts w:ascii="Times New Roman" w:hAnsi="Times New Roman"/>
          <w:sz w:val="24"/>
        </w:rPr>
      </w:pPr>
    </w:p>
    <w:p w:rsidR="00A86EDD" w:rsidRPr="00C54BE5" w:rsidRDefault="00C1056D">
      <w:pPr>
        <w:pStyle w:val="ListeParagraf"/>
        <w:widowControl w:val="0"/>
        <w:numPr>
          <w:ilvl w:val="0"/>
          <w:numId w:val="1"/>
        </w:numPr>
        <w:spacing w:line="276" w:lineRule="auto"/>
        <w:contextualSpacing/>
        <w:jc w:val="both"/>
        <w:rPr>
          <w:rFonts w:ascii="Times New Roman" w:hAnsi="Times New Roman"/>
          <w:b/>
          <w:sz w:val="24"/>
        </w:rPr>
      </w:pPr>
      <w:r w:rsidRPr="00C54BE5">
        <w:rPr>
          <w:rFonts w:ascii="Times New Roman" w:hAnsi="Times New Roman"/>
          <w:b/>
          <w:sz w:val="24"/>
        </w:rPr>
        <w:t>SORUMLULUKLAR</w:t>
      </w:r>
    </w:p>
    <w:p w:rsidR="00A86EDD" w:rsidRPr="00C54BE5" w:rsidRDefault="00C1056D">
      <w:pPr>
        <w:pStyle w:val="ListeParagraf"/>
        <w:widowControl w:val="0"/>
        <w:spacing w:line="276" w:lineRule="auto"/>
        <w:jc w:val="both"/>
        <w:rPr>
          <w:rFonts w:ascii="Times New Roman" w:hAnsi="Times New Roman"/>
          <w:sz w:val="24"/>
        </w:rPr>
      </w:pPr>
      <w:r w:rsidRPr="00C54BE5">
        <w:rPr>
          <w:rFonts w:ascii="Times New Roman" w:hAnsi="Times New Roman"/>
          <w:sz w:val="24"/>
        </w:rPr>
        <w:tab/>
        <w:t>Bu talimatın uygulanmasından Sistem ve Ağ Birimi sorumludur.</w:t>
      </w:r>
    </w:p>
    <w:p w:rsidR="00A86EDD" w:rsidRPr="00C54BE5" w:rsidRDefault="00C1056D">
      <w:pPr>
        <w:pStyle w:val="ListeParagraf"/>
        <w:widowControl w:val="0"/>
        <w:spacing w:line="276" w:lineRule="auto"/>
        <w:jc w:val="both"/>
        <w:rPr>
          <w:rFonts w:ascii="Times New Roman" w:hAnsi="Times New Roman"/>
          <w:sz w:val="24"/>
        </w:rPr>
      </w:pPr>
    </w:p>
    <w:p w:rsidR="00A86EDD" w:rsidRPr="00C54BE5" w:rsidRDefault="00C1056D">
      <w:pPr>
        <w:pStyle w:val="ListeParagraf"/>
        <w:widowControl w:val="0"/>
        <w:numPr>
          <w:ilvl w:val="0"/>
          <w:numId w:val="1"/>
        </w:numPr>
        <w:spacing w:line="276" w:lineRule="auto"/>
        <w:contextualSpacing/>
        <w:jc w:val="both"/>
        <w:rPr>
          <w:rFonts w:ascii="Times New Roman" w:hAnsi="Times New Roman"/>
          <w:b/>
          <w:sz w:val="24"/>
        </w:rPr>
      </w:pPr>
      <w:r w:rsidRPr="00C54BE5">
        <w:rPr>
          <w:rFonts w:ascii="Times New Roman" w:hAnsi="Times New Roman"/>
          <w:b/>
          <w:sz w:val="24"/>
        </w:rPr>
        <w:t>UYGULAMA</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Sanal sunucuların bulunduğu VCenter sunucu havuzu Veeam Backup uygulaması tarafından taranıp mevcut olan liste çekilir.</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Listedeki sunucular kullanım amaçlarına göre oluşturulan yedekleme görevlerine eklenir. Bu sınıflandırma işlemi Vcenter tarafında sağla</w:t>
      </w:r>
      <w:r w:rsidRPr="00C54BE5">
        <w:rPr>
          <w:rFonts w:ascii="Times New Roman" w:hAnsi="Times New Roman"/>
          <w:color w:val="000000"/>
          <w:sz w:val="24"/>
        </w:rPr>
        <w:t xml:space="preserve">nmaktadır (Eposta sunucuları, sistem sunucuları vb.). </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Oluşturulmuş olan bu işlere ihtiyaç durumlarına göre yedekleme sıklığı belirlenir. Genel olarak mesai dışı olacak şekilde günde 1 olarak ayarlanır.</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 xml:space="preserve"> Yedeklerin alınacağı depolama alanı seçilerek görevl</w:t>
      </w:r>
      <w:r w:rsidRPr="00C54BE5">
        <w:rPr>
          <w:rFonts w:ascii="Times New Roman" w:hAnsi="Times New Roman"/>
          <w:color w:val="000000"/>
          <w:sz w:val="24"/>
        </w:rPr>
        <w:t>er oluşturulur.</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 xml:space="preserve"> Yeni eklenen sunucular Vcenter tarafında ilgili klasöre eklendiğinde otamatik olarak ilgili yedekleme görevinede eklenir ve bu işin ilk çalışmasında sanal makinanında yedeği alınır.</w:t>
      </w:r>
    </w:p>
    <w:p w:rsidR="00A86EDD" w:rsidRPr="00C54BE5" w:rsidRDefault="00C1056D">
      <w:pPr>
        <w:pStyle w:val="NormalWeb"/>
        <w:numPr>
          <w:ilvl w:val="0"/>
          <w:numId w:val="4"/>
        </w:numPr>
        <w:tabs>
          <w:tab w:val="left" w:pos="900"/>
        </w:tabs>
        <w:jc w:val="both"/>
        <w:rPr>
          <w:rFonts w:ascii="Times New Roman" w:hAnsi="Times New Roman"/>
          <w:color w:val="000000"/>
          <w:sz w:val="27"/>
        </w:rPr>
      </w:pPr>
      <w:r w:rsidRPr="00C54BE5">
        <w:rPr>
          <w:rFonts w:ascii="Times New Roman" w:hAnsi="Times New Roman"/>
          <w:color w:val="000000"/>
          <w:sz w:val="24"/>
        </w:rPr>
        <w:t>Gün aşırı yedeklerin durumu kontrol edilir. Ayrıca yedekl</w:t>
      </w:r>
      <w:r w:rsidRPr="00C54BE5">
        <w:rPr>
          <w:rFonts w:ascii="Times New Roman" w:hAnsi="Times New Roman"/>
          <w:color w:val="000000"/>
          <w:sz w:val="24"/>
        </w:rPr>
        <w:t>eme işlerinin raporlarıda eposta olarak gönderilir. Herhangi bir sorun olması durumunda raporlardan tespit edilebilir.</w:t>
      </w:r>
    </w:p>
    <w:p w:rsidR="00A86EDD" w:rsidRPr="00C54BE5" w:rsidRDefault="00C1056D"/>
    <w:p w:rsidR="00A86EDD" w:rsidRPr="00C54BE5" w:rsidRDefault="00C1056D">
      <w:pPr>
        <w:pStyle w:val="NormalWeb"/>
        <w:ind w:firstLine="810"/>
        <w:jc w:val="both"/>
        <w:rPr>
          <w:rFonts w:ascii="Times New Roman" w:hAnsi="Times New Roman"/>
          <w:color w:val="000000"/>
          <w:sz w:val="27"/>
        </w:rPr>
      </w:pPr>
      <w:r w:rsidRPr="00C54BE5">
        <w:rPr>
          <w:rFonts w:ascii="Times New Roman" w:hAnsi="Times New Roman"/>
          <w:b/>
          <w:color w:val="000000"/>
          <w:sz w:val="24"/>
        </w:rPr>
        <w:t>4.1.</w:t>
      </w:r>
      <w:r w:rsidRPr="00C54BE5">
        <w:rPr>
          <w:rFonts w:ascii="Times New Roman" w:hAnsi="Times New Roman"/>
          <w:b/>
          <w:color w:val="000000"/>
          <w:sz w:val="24"/>
        </w:rPr>
        <w:tab/>
        <w:t>Yedeklerden Geri Dönüş</w:t>
      </w:r>
    </w:p>
    <w:p w:rsidR="00A86EDD" w:rsidRPr="00C54BE5" w:rsidRDefault="00C1056D">
      <w:pPr>
        <w:pStyle w:val="NormalWeb"/>
        <w:numPr>
          <w:ilvl w:val="0"/>
          <w:numId w:val="2"/>
        </w:numPr>
        <w:tabs>
          <w:tab w:val="left" w:pos="720"/>
        </w:tabs>
        <w:ind w:left="1080" w:firstLine="180"/>
        <w:jc w:val="both"/>
        <w:rPr>
          <w:rFonts w:ascii="Times New Roman" w:hAnsi="Times New Roman"/>
          <w:color w:val="000000"/>
          <w:sz w:val="27"/>
        </w:rPr>
      </w:pPr>
      <w:r w:rsidRPr="00C54BE5">
        <w:rPr>
          <w:rFonts w:ascii="Times New Roman" w:hAnsi="Times New Roman"/>
          <w:color w:val="000000"/>
          <w:sz w:val="24"/>
        </w:rPr>
        <w:t>Sorunun olduğu sanal makine tespit edilir ve emin olunur.</w:t>
      </w:r>
    </w:p>
    <w:p w:rsidR="00A86EDD" w:rsidRPr="00C54BE5" w:rsidRDefault="00C1056D">
      <w:pPr>
        <w:pStyle w:val="NormalWeb"/>
        <w:numPr>
          <w:ilvl w:val="0"/>
          <w:numId w:val="2"/>
        </w:numPr>
        <w:tabs>
          <w:tab w:val="left" w:pos="720"/>
        </w:tabs>
        <w:ind w:left="180" w:firstLine="1080"/>
        <w:jc w:val="both"/>
        <w:rPr>
          <w:rFonts w:ascii="Times New Roman" w:hAnsi="Times New Roman"/>
          <w:color w:val="000000"/>
          <w:sz w:val="27"/>
        </w:rPr>
      </w:pPr>
      <w:r w:rsidRPr="00C54BE5">
        <w:rPr>
          <w:rFonts w:ascii="Times New Roman" w:hAnsi="Times New Roman"/>
          <w:color w:val="000000"/>
          <w:sz w:val="24"/>
        </w:rPr>
        <w:t>Sunucularda genel olarak işletim sistemi kaynaklı, zararlı yazılım bulaşması ve sistem yöneticisi hatalarından kaynaklı olarak geri dönüş işlemleri yapılmaktadır.</w:t>
      </w:r>
    </w:p>
    <w:p w:rsidR="00A86EDD" w:rsidRPr="00C54BE5" w:rsidRDefault="00C1056D">
      <w:pPr>
        <w:pStyle w:val="NormalWeb"/>
        <w:numPr>
          <w:ilvl w:val="0"/>
          <w:numId w:val="2"/>
        </w:numPr>
        <w:tabs>
          <w:tab w:val="left" w:pos="720"/>
        </w:tabs>
        <w:ind w:left="180" w:firstLine="1080"/>
        <w:jc w:val="both"/>
        <w:rPr>
          <w:rFonts w:ascii="Times New Roman" w:hAnsi="Times New Roman"/>
          <w:color w:val="000000"/>
          <w:sz w:val="27"/>
        </w:rPr>
      </w:pPr>
      <w:r w:rsidRPr="00C54BE5">
        <w:rPr>
          <w:rFonts w:ascii="Times New Roman" w:hAnsi="Times New Roman"/>
          <w:color w:val="000000"/>
          <w:sz w:val="24"/>
        </w:rPr>
        <w:t>Geri dönüş işlemi için Veeam Backup uygulamasından tespit edilen ilgili sanal sunucu geri dön</w:t>
      </w:r>
      <w:r w:rsidRPr="00C54BE5">
        <w:rPr>
          <w:rFonts w:ascii="Times New Roman" w:hAnsi="Times New Roman"/>
          <w:color w:val="000000"/>
          <w:sz w:val="24"/>
        </w:rPr>
        <w:t>üş sebebine göre ;</w:t>
      </w:r>
    </w:p>
    <w:p w:rsidR="00A86EDD" w:rsidRPr="00C54BE5" w:rsidRDefault="00C1056D">
      <w:pPr>
        <w:pStyle w:val="NormalWeb"/>
        <w:ind w:left="1440" w:firstLine="360"/>
        <w:jc w:val="both"/>
        <w:rPr>
          <w:rFonts w:ascii="Times New Roman" w:hAnsi="Times New Roman"/>
          <w:color w:val="000000"/>
          <w:sz w:val="27"/>
        </w:rPr>
      </w:pPr>
      <w:r w:rsidRPr="00C54BE5">
        <w:rPr>
          <w:rFonts w:ascii="Times New Roman" w:hAnsi="Times New Roman"/>
          <w:color w:val="000000"/>
          <w:sz w:val="24"/>
        </w:rPr>
        <w:t>a) Tam sanal makine geri dönüşü</w:t>
      </w:r>
    </w:p>
    <w:p w:rsidR="00A86EDD" w:rsidRPr="00C54BE5" w:rsidRDefault="00C1056D">
      <w:pPr>
        <w:pStyle w:val="NormalWeb"/>
        <w:ind w:left="1080" w:firstLine="720"/>
        <w:jc w:val="both"/>
        <w:rPr>
          <w:rFonts w:ascii="Times New Roman" w:hAnsi="Times New Roman"/>
          <w:color w:val="000000"/>
          <w:sz w:val="27"/>
        </w:rPr>
      </w:pPr>
      <w:r w:rsidRPr="00C54BE5">
        <w:rPr>
          <w:rFonts w:ascii="Times New Roman" w:hAnsi="Times New Roman"/>
          <w:color w:val="000000"/>
          <w:sz w:val="24"/>
        </w:rPr>
        <w:t>b) Tam sanal makine geri dönüşü ve orjinali üzerine yazılması</w:t>
      </w:r>
    </w:p>
    <w:p w:rsidR="00A86EDD" w:rsidRPr="00C54BE5" w:rsidRDefault="00C1056D">
      <w:pPr>
        <w:pStyle w:val="NormalWeb"/>
        <w:ind w:left="1080" w:firstLine="720"/>
        <w:jc w:val="both"/>
        <w:rPr>
          <w:rFonts w:ascii="Times New Roman" w:hAnsi="Times New Roman"/>
          <w:color w:val="000000"/>
          <w:sz w:val="27"/>
        </w:rPr>
      </w:pPr>
      <w:r w:rsidRPr="00C54BE5">
        <w:rPr>
          <w:rFonts w:ascii="Times New Roman" w:hAnsi="Times New Roman"/>
          <w:color w:val="000000"/>
          <w:sz w:val="24"/>
        </w:rPr>
        <w:t xml:space="preserve">c) Sanal makine içinden sadece belirli dosyaların döndürülmesi </w:t>
      </w:r>
    </w:p>
    <w:p w:rsidR="00A86EDD" w:rsidRPr="00C54BE5" w:rsidRDefault="00C1056D">
      <w:pPr>
        <w:pStyle w:val="NormalWeb"/>
        <w:jc w:val="both"/>
        <w:rPr>
          <w:rFonts w:ascii="Times New Roman" w:hAnsi="Times New Roman"/>
          <w:color w:val="000000"/>
          <w:sz w:val="27"/>
        </w:rPr>
      </w:pPr>
      <w:r w:rsidRPr="00C54BE5">
        <w:rPr>
          <w:rFonts w:ascii="Times New Roman" w:hAnsi="Times New Roman"/>
          <w:color w:val="000000"/>
          <w:sz w:val="24"/>
        </w:rPr>
        <w:t xml:space="preserve"> Gibi işlemler seçilerek geri dönüş işlemi gerçekleştirilir.</w:t>
      </w:r>
    </w:p>
    <w:p w:rsidR="00A86EDD" w:rsidRPr="00C54BE5" w:rsidRDefault="00C1056D">
      <w:pPr>
        <w:pStyle w:val="NormalWeb"/>
        <w:numPr>
          <w:ilvl w:val="0"/>
          <w:numId w:val="3"/>
        </w:numPr>
        <w:tabs>
          <w:tab w:val="left" w:pos="1440"/>
        </w:tabs>
        <w:ind w:left="180" w:firstLine="990"/>
        <w:jc w:val="both"/>
        <w:rPr>
          <w:rFonts w:ascii="Times New Roman" w:hAnsi="Times New Roman"/>
          <w:sz w:val="24"/>
        </w:rPr>
      </w:pPr>
      <w:r w:rsidRPr="00C54BE5">
        <w:rPr>
          <w:rFonts w:ascii="Times New Roman" w:hAnsi="Times New Roman"/>
          <w:color w:val="000000"/>
          <w:sz w:val="24"/>
        </w:rPr>
        <w:t>Geri döndürülmüş o</w:t>
      </w:r>
      <w:r w:rsidRPr="00C54BE5">
        <w:rPr>
          <w:rFonts w:ascii="Times New Roman" w:hAnsi="Times New Roman"/>
          <w:color w:val="000000"/>
          <w:sz w:val="24"/>
        </w:rPr>
        <w:t>lan sanal makine ya da dosyaların tutarlılık, sağlıklı çalışma kontrolleri yapıldıktan sonra devreye alınarak hatalı sanal makine devre dışı bırakılır.</w:t>
      </w:r>
    </w:p>
    <w:p w:rsidR="00FB26AF" w:rsidRPr="00C54BE5" w:rsidRDefault="00C1056D" w:rsidP="00C54BE5">
      <w:pPr>
        <w:pStyle w:val="NormalWeb"/>
        <w:numPr>
          <w:ilvl w:val="0"/>
          <w:numId w:val="3"/>
        </w:numPr>
        <w:tabs>
          <w:tab w:val="left" w:pos="1440"/>
        </w:tabs>
        <w:ind w:left="180" w:firstLine="990"/>
        <w:jc w:val="both"/>
        <w:rPr>
          <w:rFonts w:ascii="Times New Roman" w:hAnsi="Times New Roman"/>
          <w:sz w:val="24"/>
        </w:rPr>
      </w:pPr>
      <w:r w:rsidRPr="00C54BE5">
        <w:rPr>
          <w:rFonts w:ascii="Times New Roman" w:hAnsi="Times New Roman"/>
          <w:color w:val="000000"/>
          <w:sz w:val="24"/>
        </w:rPr>
        <w:t>Geri dönüş işleminden sonra gerçek sanal makinadan dosya aktarımı yapılması gerekiyorsa ve geri dönüş işlemi zararlı yazılım sebebi ile olmuş ise alınan dosyaların gerekli virüs taramaları ve incelemeleri yapılacak işlemler tamamlanır</w:t>
      </w:r>
      <w:bookmarkStart w:id="0" w:name="_GoBack"/>
      <w:bookmarkEnd w:id="0"/>
    </w:p>
    <w:sectPr w:rsidR="00FB26AF" w:rsidRPr="00C54BE5" w:rsidSect="00C54BE5">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6D" w:rsidRDefault="00C1056D" w:rsidP="002773EF">
      <w:r>
        <w:separator/>
      </w:r>
    </w:p>
  </w:endnote>
  <w:endnote w:type="continuationSeparator" w:id="0">
    <w:p w:rsidR="00C1056D" w:rsidRDefault="00C1056D"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6D" w:rsidRDefault="00C1056D" w:rsidP="002773EF">
      <w:r>
        <w:separator/>
      </w:r>
    </w:p>
  </w:footnote>
  <w:footnote w:type="continuationSeparator" w:id="0">
    <w:p w:rsidR="00C1056D" w:rsidRDefault="00C1056D"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82" w:type="dxa"/>
      <w:tblInd w:w="-289" w:type="dxa"/>
      <w:tblLook w:val="04A0" w:firstRow="1" w:lastRow="0" w:firstColumn="1" w:lastColumn="0" w:noHBand="0" w:noVBand="1"/>
    </w:tblPr>
    <w:tblGrid>
      <w:gridCol w:w="1702"/>
      <w:gridCol w:w="4678"/>
      <w:gridCol w:w="1842"/>
      <w:gridCol w:w="1560"/>
    </w:tblGrid>
    <w:tr w:rsidR="002773EF" w:rsidTr="00C54BE5">
      <w:trPr>
        <w:trHeight w:val="416"/>
      </w:trPr>
      <w:tc>
        <w:tcPr>
          <w:tcW w:w="170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Sanal Sunucu Yedeklemesi Talimatı</w:t>
          </w:r>
        </w:p>
      </w:tc>
      <w:tc>
        <w:tcPr>
          <w:tcW w:w="1842" w:type="dxa"/>
          <w:vAlign w:val="center"/>
        </w:tcPr>
        <w:p w:rsidR="002773EF" w:rsidRPr="004272E5" w:rsidRDefault="002773EF" w:rsidP="002773EF">
          <w:pPr>
            <w:pStyle w:val="stBilgi"/>
            <w:jc w:val="center"/>
            <w:rPr>
              <w:sz w:val="22"/>
            </w:rPr>
          </w:pPr>
          <w:r>
            <w:rPr>
              <w:sz w:val="22"/>
            </w:rPr>
            <w:t>Doküman No</w:t>
          </w:r>
        </w:p>
      </w:tc>
      <w:tc>
        <w:tcPr>
          <w:tcW w:w="1560" w:type="dxa"/>
          <w:vAlign w:val="center"/>
        </w:tcPr>
        <w:p w:rsidR="002773EF" w:rsidRPr="004272E5" w:rsidRDefault="002773EF" w:rsidP="002773EF">
          <w:pPr>
            <w:pStyle w:val="stBilgi"/>
            <w:jc w:val="center"/>
            <w:rPr>
              <w:sz w:val="22"/>
            </w:rPr>
          </w:pPr>
          <w:r>
            <w:rPr>
              <w:sz w:val="22"/>
            </w:rPr>
            <w:t>TL-005</w:t>
          </w:r>
        </w:p>
      </w:tc>
    </w:tr>
    <w:tr w:rsidR="002773EF" w:rsidTr="00C54BE5">
      <w:trPr>
        <w:trHeight w:val="327"/>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560" w:type="dxa"/>
          <w:vAlign w:val="center"/>
        </w:tcPr>
        <w:p w:rsidR="002773EF" w:rsidRPr="004272E5" w:rsidRDefault="002773EF" w:rsidP="002773EF">
          <w:pPr>
            <w:pStyle w:val="stBilgi"/>
            <w:jc w:val="center"/>
            <w:rPr>
              <w:sz w:val="22"/>
            </w:rPr>
          </w:pPr>
          <w:r>
            <w:rPr>
              <w:sz w:val="22"/>
            </w:rPr>
            <w:t>22.1.2020</w:t>
          </w:r>
        </w:p>
      </w:tc>
    </w:tr>
    <w:tr w:rsidR="002773EF" w:rsidTr="00C54BE5">
      <w:trPr>
        <w:trHeight w:val="288"/>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560" w:type="dxa"/>
          <w:vAlign w:val="center"/>
        </w:tcPr>
        <w:p w:rsidR="002773EF" w:rsidRPr="004272E5" w:rsidRDefault="00C54BE5" w:rsidP="002773EF">
          <w:pPr>
            <w:pStyle w:val="stBilgi"/>
            <w:jc w:val="center"/>
            <w:rPr>
              <w:sz w:val="22"/>
            </w:rPr>
          </w:pPr>
          <w:r>
            <w:rPr>
              <w:sz w:val="22"/>
            </w:rPr>
            <w:t>15.6.2020</w:t>
          </w:r>
        </w:p>
      </w:tc>
    </w:tr>
    <w:tr w:rsidR="002773EF" w:rsidTr="00C54BE5">
      <w:trPr>
        <w:trHeight w:val="406"/>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560" w:type="dxa"/>
          <w:vAlign w:val="center"/>
        </w:tcPr>
        <w:p w:rsidR="002773EF" w:rsidRDefault="002773EF" w:rsidP="002773EF">
          <w:pPr>
            <w:pStyle w:val="stBilgi"/>
            <w:jc w:val="center"/>
            <w:rPr>
              <w:sz w:val="22"/>
            </w:rPr>
          </w:pPr>
          <w:r>
            <w:rPr>
              <w:sz w:val="22"/>
            </w:rPr>
            <w:t>001</w:t>
          </w:r>
        </w:p>
      </w:tc>
    </w:tr>
    <w:tr w:rsidR="002773EF" w:rsidTr="00C54BE5">
      <w:trPr>
        <w:trHeight w:val="256"/>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560" w:type="dxa"/>
          <w:vAlign w:val="center"/>
        </w:tcPr>
        <w:p w:rsidR="002773EF" w:rsidRPr="004272E5" w:rsidRDefault="00C54BE5"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7205FE"/>
    <w:lvl w:ilvl="0" w:tplc="5930F144">
      <w:start w:val="1"/>
      <w:numFmt w:val="decimal"/>
      <w:lvlText w:val="%1."/>
      <w:lvlJc w:val="left"/>
      <w:pPr>
        <w:spacing w:beforeAutospacing="0" w:afterAutospacing="0" w:line="240" w:lineRule="auto"/>
        <w:ind w:left="720" w:hanging="360"/>
      </w:pPr>
      <w:rPr>
        <w:rFonts w:ascii="Times New Roman" w:hAnsi="Times New Roman" w:cs="Times New Roman" w:hint="default"/>
        <w:b/>
      </w:rPr>
    </w:lvl>
    <w:lvl w:ilvl="1" w:tplc="04234E14">
      <w:start w:val="1"/>
      <w:numFmt w:val="none"/>
      <w:lvlText w:val="%2."/>
      <w:lvlJc w:val="left"/>
      <w:pPr>
        <w:spacing w:beforeAutospacing="0" w:afterAutospacing="0" w:line="240" w:lineRule="auto"/>
        <w:ind w:left="1440" w:hanging="360"/>
      </w:pPr>
      <w:rPr>
        <w:rFonts w:ascii="Times New Roman" w:hAnsi="Times New Roman"/>
        <w:b/>
      </w:rPr>
    </w:lvl>
    <w:lvl w:ilvl="2" w:tplc="041F001B">
      <w:start w:val="1"/>
      <w:numFmt w:val="lowerRoman"/>
      <w:lvlText w:val="%3."/>
      <w:lvlJc w:val="right"/>
      <w:pPr>
        <w:spacing w:beforeAutospacing="0" w:afterAutospacing="0" w:line="240" w:lineRule="auto"/>
        <w:ind w:left="2160" w:hanging="180"/>
      </w:pPr>
      <w:rPr>
        <w:rFonts w:ascii="Times New Roman" w:hAnsi="Times New Roman"/>
      </w:rPr>
    </w:lvl>
    <w:lvl w:ilvl="3" w:tplc="041F000F">
      <w:start w:val="1"/>
      <w:numFmt w:val="decimal"/>
      <w:lvlText w:val="%4."/>
      <w:lvlJc w:val="left"/>
      <w:pPr>
        <w:spacing w:beforeAutospacing="0" w:afterAutospacing="0" w:line="240" w:lineRule="auto"/>
        <w:ind w:left="2880" w:hanging="360"/>
      </w:pPr>
      <w:rPr>
        <w:rFonts w:ascii="Times New Roman" w:hAnsi="Times New Roman"/>
      </w:rPr>
    </w:lvl>
    <w:lvl w:ilvl="4" w:tplc="041F0019">
      <w:start w:val="1"/>
      <w:numFmt w:val="lowerLetter"/>
      <w:lvlText w:val="%5."/>
      <w:lvlJc w:val="left"/>
      <w:pPr>
        <w:spacing w:beforeAutospacing="0" w:afterAutospacing="0" w:line="240" w:lineRule="auto"/>
        <w:ind w:left="3600" w:hanging="360"/>
      </w:pPr>
      <w:rPr>
        <w:rFonts w:ascii="Times New Roman" w:hAnsi="Times New Roman"/>
      </w:rPr>
    </w:lvl>
    <w:lvl w:ilvl="5" w:tplc="041F001B">
      <w:start w:val="1"/>
      <w:numFmt w:val="lowerRoman"/>
      <w:lvlText w:val="%6."/>
      <w:lvlJc w:val="right"/>
      <w:pPr>
        <w:spacing w:beforeAutospacing="0" w:afterAutospacing="0" w:line="240" w:lineRule="auto"/>
        <w:ind w:left="4320" w:hanging="180"/>
      </w:pPr>
      <w:rPr>
        <w:rFonts w:ascii="Times New Roman" w:hAnsi="Times New Roman"/>
      </w:rPr>
    </w:lvl>
    <w:lvl w:ilvl="6" w:tplc="041F000F">
      <w:start w:val="1"/>
      <w:numFmt w:val="decimal"/>
      <w:lvlText w:val="%7."/>
      <w:lvlJc w:val="left"/>
      <w:pPr>
        <w:spacing w:beforeAutospacing="0" w:afterAutospacing="0" w:line="240" w:lineRule="auto"/>
        <w:ind w:left="5040" w:hanging="360"/>
      </w:pPr>
      <w:rPr>
        <w:rFonts w:ascii="Times New Roman" w:hAnsi="Times New Roman"/>
      </w:rPr>
    </w:lvl>
    <w:lvl w:ilvl="7" w:tplc="041F0019">
      <w:start w:val="1"/>
      <w:numFmt w:val="lowerLetter"/>
      <w:lvlText w:val="%8."/>
      <w:lvlJc w:val="left"/>
      <w:pPr>
        <w:spacing w:beforeAutospacing="0" w:afterAutospacing="0" w:line="240" w:lineRule="auto"/>
        <w:ind w:left="5760" w:hanging="360"/>
      </w:pPr>
      <w:rPr>
        <w:rFonts w:ascii="Times New Roman" w:hAnsi="Times New Roman"/>
      </w:rPr>
    </w:lvl>
    <w:lvl w:ilvl="8" w:tplc="041F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1" w15:restartNumberingAfterBreak="0">
    <w:nsid w:val="00000002"/>
    <w:multiLevelType w:val="hybridMultilevel"/>
    <w:tmpl w:val="A81A814E"/>
    <w:lvl w:ilvl="0" w:tplc="26F9F354">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1004" w:right="0" w:hanging="360"/>
        <w:contextualSpacing w:val="0"/>
        <w:jc w:val="left"/>
      </w:pPr>
    </w:lvl>
    <w:lvl w:ilvl="1" w:tplc="420A5110">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1724" w:right="0" w:hanging="360"/>
        <w:contextualSpacing w:val="0"/>
        <w:jc w:val="left"/>
      </w:pPr>
    </w:lvl>
    <w:lvl w:ilvl="2" w:tplc="7B451748">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2444" w:right="0" w:hanging="360"/>
        <w:contextualSpacing w:val="0"/>
        <w:jc w:val="left"/>
      </w:pPr>
    </w:lvl>
    <w:lvl w:ilvl="3" w:tplc="7CD34C91">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3164" w:right="0" w:hanging="360"/>
        <w:contextualSpacing w:val="0"/>
        <w:jc w:val="left"/>
      </w:pPr>
    </w:lvl>
    <w:lvl w:ilvl="4" w:tplc="0A799A06">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3884" w:right="0" w:hanging="360"/>
        <w:contextualSpacing w:val="0"/>
        <w:jc w:val="left"/>
      </w:pPr>
    </w:lvl>
    <w:lvl w:ilvl="5" w:tplc="1476FB9C">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4604" w:right="0" w:hanging="360"/>
        <w:contextualSpacing w:val="0"/>
        <w:jc w:val="left"/>
      </w:pPr>
    </w:lvl>
    <w:lvl w:ilvl="6" w:tplc="792FF1DB">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5324" w:right="0" w:hanging="360"/>
        <w:contextualSpacing w:val="0"/>
        <w:jc w:val="left"/>
      </w:pPr>
    </w:lvl>
    <w:lvl w:ilvl="7" w:tplc="00B085DA">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6044" w:right="0" w:hanging="360"/>
        <w:contextualSpacing w:val="0"/>
        <w:jc w:val="left"/>
      </w:pPr>
    </w:lvl>
    <w:lvl w:ilvl="8" w:tplc="2246AC73">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6764" w:right="0" w:hanging="360"/>
        <w:contextualSpacing w:val="0"/>
        <w:jc w:val="left"/>
      </w:pPr>
    </w:lvl>
  </w:abstractNum>
  <w:abstractNum w:abstractNumId="2" w15:restartNumberingAfterBreak="0">
    <w:nsid w:val="00000003"/>
    <w:multiLevelType w:val="hybridMultilevel"/>
    <w:tmpl w:val="8D4C0704"/>
    <w:lvl w:ilvl="0" w:tplc="75B8E59D">
      <w:start w:val="1"/>
      <w:numFmt w:val="bullet"/>
      <w:lvlText w:val="•"/>
      <w:lvlJc w:val="left"/>
      <w:pPr>
        <w:spacing w:beforeAutospacing="0" w:afterAutospacing="0" w:line="240" w:lineRule="auto"/>
        <w:ind w:left="720" w:hanging="360"/>
      </w:pPr>
    </w:lvl>
    <w:lvl w:ilvl="1" w:tplc="5484A508">
      <w:start w:val="1"/>
      <w:numFmt w:val="bullet"/>
      <w:lvlText w:val="•"/>
      <w:lvlJc w:val="left"/>
      <w:pPr>
        <w:spacing w:beforeAutospacing="0" w:afterAutospacing="0" w:line="240" w:lineRule="auto"/>
        <w:ind w:left="1440" w:hanging="360"/>
      </w:pPr>
    </w:lvl>
    <w:lvl w:ilvl="2" w:tplc="3FE512BD">
      <w:start w:val="1"/>
      <w:numFmt w:val="bullet"/>
      <w:lvlText w:val="•"/>
      <w:lvlJc w:val="left"/>
      <w:pPr>
        <w:spacing w:beforeAutospacing="0" w:afterAutospacing="0" w:line="240" w:lineRule="auto"/>
        <w:ind w:left="2160" w:hanging="360"/>
      </w:pPr>
    </w:lvl>
    <w:lvl w:ilvl="3" w:tplc="3D5F8731">
      <w:start w:val="1"/>
      <w:numFmt w:val="bullet"/>
      <w:lvlText w:val="•"/>
      <w:lvlJc w:val="left"/>
      <w:pPr>
        <w:spacing w:beforeAutospacing="0" w:afterAutospacing="0" w:line="240" w:lineRule="auto"/>
        <w:ind w:left="2880" w:hanging="360"/>
      </w:pPr>
    </w:lvl>
    <w:lvl w:ilvl="4" w:tplc="7B9CD3FB">
      <w:start w:val="1"/>
      <w:numFmt w:val="bullet"/>
      <w:lvlText w:val="•"/>
      <w:lvlJc w:val="left"/>
      <w:pPr>
        <w:spacing w:beforeAutospacing="0" w:afterAutospacing="0" w:line="240" w:lineRule="auto"/>
        <w:ind w:left="3600" w:hanging="360"/>
      </w:pPr>
    </w:lvl>
    <w:lvl w:ilvl="5" w:tplc="13AF6883">
      <w:start w:val="1"/>
      <w:numFmt w:val="bullet"/>
      <w:lvlText w:val="•"/>
      <w:lvlJc w:val="left"/>
      <w:pPr>
        <w:spacing w:beforeAutospacing="0" w:afterAutospacing="0" w:line="240" w:lineRule="auto"/>
        <w:ind w:left="4320" w:hanging="360"/>
      </w:pPr>
    </w:lvl>
    <w:lvl w:ilvl="6" w:tplc="5ABEEAAF">
      <w:start w:val="1"/>
      <w:numFmt w:val="bullet"/>
      <w:lvlText w:val="•"/>
      <w:lvlJc w:val="left"/>
      <w:pPr>
        <w:spacing w:beforeAutospacing="0" w:afterAutospacing="0" w:line="240" w:lineRule="auto"/>
        <w:ind w:left="5040" w:hanging="360"/>
      </w:pPr>
    </w:lvl>
    <w:lvl w:ilvl="7" w:tplc="2528DC8E">
      <w:start w:val="1"/>
      <w:numFmt w:val="bullet"/>
      <w:lvlText w:val="•"/>
      <w:lvlJc w:val="left"/>
      <w:pPr>
        <w:spacing w:beforeAutospacing="0" w:afterAutospacing="0" w:line="240" w:lineRule="auto"/>
        <w:ind w:left="5760" w:hanging="360"/>
      </w:pPr>
    </w:lvl>
    <w:lvl w:ilvl="8" w:tplc="4D93F2C8">
      <w:start w:val="1"/>
      <w:numFmt w:val="bullet"/>
      <w:lvlText w:val="•"/>
      <w:lvlJc w:val="left"/>
      <w:pPr>
        <w:spacing w:beforeAutospacing="0" w:afterAutospacing="0" w:line="240" w:lineRule="auto"/>
        <w:ind w:left="6480" w:hanging="360"/>
      </w:pPr>
    </w:lvl>
  </w:abstractNum>
  <w:abstractNum w:abstractNumId="3" w15:restartNumberingAfterBreak="0">
    <w:nsid w:val="00000004"/>
    <w:multiLevelType w:val="hybridMultilevel"/>
    <w:tmpl w:val="EAF8E1EE"/>
    <w:lvl w:ilvl="0" w:tplc="717A9FA9">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900" w:right="0" w:hanging="360"/>
        <w:contextualSpacing w:val="0"/>
        <w:jc w:val="left"/>
      </w:pPr>
    </w:lvl>
    <w:lvl w:ilvl="1" w:tplc="2188ECBE">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1620" w:right="0" w:hanging="360"/>
        <w:contextualSpacing w:val="0"/>
        <w:jc w:val="left"/>
      </w:pPr>
    </w:lvl>
    <w:lvl w:ilvl="2" w:tplc="15B5675F">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2340" w:right="0" w:hanging="360"/>
        <w:contextualSpacing w:val="0"/>
        <w:jc w:val="left"/>
      </w:pPr>
    </w:lvl>
    <w:lvl w:ilvl="3" w:tplc="30D99FA8">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3060" w:right="0" w:hanging="360"/>
        <w:contextualSpacing w:val="0"/>
        <w:jc w:val="left"/>
      </w:pPr>
    </w:lvl>
    <w:lvl w:ilvl="4" w:tplc="1E19053A">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3780" w:right="0" w:hanging="360"/>
        <w:contextualSpacing w:val="0"/>
        <w:jc w:val="left"/>
      </w:pPr>
    </w:lvl>
    <w:lvl w:ilvl="5" w:tplc="12ED0B52">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4500" w:right="0" w:hanging="360"/>
        <w:contextualSpacing w:val="0"/>
        <w:jc w:val="left"/>
      </w:pPr>
    </w:lvl>
    <w:lvl w:ilvl="6" w:tplc="05281D09">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5220" w:right="0" w:hanging="360"/>
        <w:contextualSpacing w:val="0"/>
        <w:jc w:val="left"/>
      </w:pPr>
    </w:lvl>
    <w:lvl w:ilvl="7" w:tplc="17960ED1">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5940" w:right="0" w:hanging="360"/>
        <w:contextualSpacing w:val="0"/>
        <w:jc w:val="left"/>
      </w:pPr>
    </w:lvl>
    <w:lvl w:ilvl="8" w:tplc="1D114FE5">
      <w:start w:val="1"/>
      <w:numFmt w:val="bullet"/>
      <w:lvlText w:val="•"/>
      <w:lvlJc w:val="left"/>
      <w:pPr>
        <w:keepNext w:val="0"/>
        <w:keepLines w:val="0"/>
        <w:widowControl/>
        <w:suppressLineNumbers w:val="0"/>
        <w:pBdr>
          <w:top w:val="none" w:sz="0" w:space="0" w:color="auto"/>
          <w:left w:val="none" w:sz="0" w:space="0" w:color="auto"/>
          <w:bottom w:val="none" w:sz="0" w:space="0" w:color="auto"/>
          <w:right w:val="none" w:sz="0" w:space="0" w:color="auto"/>
          <w:between w:val="none" w:sz="0" w:space="0" w:color="auto"/>
        </w:pBdr>
        <w:shd w:val="clear" w:color="auto" w:fill="auto"/>
        <w:suppressAutoHyphens w:val="0"/>
        <w:bidi w:val="0"/>
        <w:spacing w:before="0" w:beforeAutospacing="0" w:after="0" w:afterAutospacing="0" w:line="240" w:lineRule="auto"/>
        <w:ind w:left="6660" w:right="0" w:hanging="360"/>
        <w:contextualSpacing w:val="0"/>
        <w:jc w:val="left"/>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71309F"/>
    <w:rsid w:val="007A4C74"/>
    <w:rsid w:val="008A02C2"/>
    <w:rsid w:val="00943670"/>
    <w:rsid w:val="00A50C3A"/>
    <w:rsid w:val="00C1056D"/>
    <w:rsid w:val="00C54BE5"/>
    <w:rsid w:val="00FB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DECD"/>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paragraph" w:styleId="NormalWeb">
    <w:name w:val="Normal (Web)"/>
    <w:basedOn w:val="Normal"/>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Günes</cp:lastModifiedBy>
  <cp:revision>7</cp:revision>
  <dcterms:created xsi:type="dcterms:W3CDTF">2021-02-15T20:27:00Z</dcterms:created>
  <dcterms:modified xsi:type="dcterms:W3CDTF">2022-11-02T08:12:00Z</dcterms:modified>
</cp:coreProperties>
</file>