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8E023D" w:rsidRDefault="00943670"/>
    <w:p w:rsidR="001E65B5" w:rsidRDefault="00DC2F33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1E65B5" w:rsidRDefault="00DC2F33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talimatın amacı, Süleyman Demirel Üniversitesi BIDB Taşınır Kayıt Yetkilisi işinin ambarlarındaki malzemelerin depolanmasında meydana gelen hasarların en aza indirilebilmesini teminen imkânlar ölçüsünde belirtilen talimat maddelerine uyulması ve görevli</w:t>
      </w:r>
      <w:r>
        <w:rPr>
          <w:rFonts w:ascii="Times New Roman" w:hAnsi="Times New Roman"/>
          <w:sz w:val="24"/>
        </w:rPr>
        <w:t xml:space="preserve"> personelin azami dikkat ve itinayı göstermeleri, yöneticilerinde gerekli denetimi gerçekleştirmesini amaçlar.</w:t>
      </w:r>
    </w:p>
    <w:p w:rsidR="001E65B5" w:rsidRDefault="00DC2F33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1E65B5" w:rsidRDefault="00DC2F33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1E65B5" w:rsidRDefault="00DC2F33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Süleyman Demirel Üniversitesi Taşınır Kayıt işleri malzemelerinin depolanması sırasında yapılacak faaliyetleri kapsamaktadır.</w:t>
      </w:r>
    </w:p>
    <w:p w:rsidR="001E65B5" w:rsidRDefault="00DC2F33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1E65B5" w:rsidRDefault="00DC2F33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1E65B5" w:rsidRDefault="00DC2F33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Taşınır Kayıt Yetkilisi ve Taşınır Kontrol Yetkilileri bu talimatın uygulanmasından sorumludur.</w:t>
      </w:r>
    </w:p>
    <w:p w:rsidR="001E65B5" w:rsidRDefault="00DC2F33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1E65B5" w:rsidRDefault="00DC2F33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1E65B5" w:rsidRDefault="00DC2F33">
      <w:pPr>
        <w:pStyle w:val="ListeParagraf"/>
        <w:widowControl w:val="0"/>
        <w:spacing w:line="276" w:lineRule="auto"/>
        <w:ind w:left="720"/>
        <w:jc w:val="both"/>
        <w:rPr>
          <w:rFonts w:ascii="Times New Roman" w:hAnsi="Times New Roman"/>
          <w:b/>
          <w:sz w:val="24"/>
        </w:rPr>
      </w:pP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Malzeme konulacak rafların rutubet ve güneşten etkilenmeyecek şekilde montajı yapılacaktır.</w:t>
      </w: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Kesin kabulü yapılmayan malzemeler depoya </w:t>
      </w:r>
      <w:r>
        <w:rPr>
          <w:rFonts w:ascii="Times New Roman" w:hAnsi="Times New Roman"/>
          <w:sz w:val="24"/>
        </w:rPr>
        <w:t>alınmayacak, kesin kabul yapılana kadar geçici kabul ambarında bekletilecektir.</w:t>
      </w: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Depolanacak malzemelerden dayanıklı malzemeler ile sarf malzemeleri ayrı yerlerde muhafaza edilecektir.</w:t>
      </w: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Sarf malzemeleri özelliğine göre kırtasiye, temizlik, bakım-onarım, labo</w:t>
      </w:r>
      <w:r>
        <w:rPr>
          <w:rFonts w:ascii="Times New Roman" w:hAnsi="Times New Roman"/>
          <w:sz w:val="24"/>
        </w:rPr>
        <w:t>ratuvar gibi ayrı raflarda tasnif edilecektir.</w:t>
      </w: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Raflara konulamayacak koliler alt alta hava almayı sağlayacak şekilde tahta ızgara üzerine yerleştirilip ızgaralar üzerine istiflenecektir. Beton zemin ile teması kesilecektir.</w:t>
      </w: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Mukavva kutular içerisinde ambal</w:t>
      </w:r>
      <w:r>
        <w:rPr>
          <w:rFonts w:ascii="Times New Roman" w:hAnsi="Times New Roman"/>
          <w:sz w:val="24"/>
        </w:rPr>
        <w:t>ajlanan kırtasiye malzemeleri çelik raf, çelik dolap ve sehpalar üzerinde ambalajları ile birlikte istiflenecektir.</w:t>
      </w: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Mukavva kutular içerisindeki büro makina ve aletleri üst üste yer durumuna göre tahta ızgaralar üzerine istiflenecektir.</w:t>
      </w:r>
    </w:p>
    <w:p w:rsidR="001E65B5" w:rsidRDefault="00DC2F33">
      <w:pPr>
        <w:pStyle w:val="ListeParagra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426" w:firstLine="6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Yangına karşı yangı</w:t>
      </w:r>
      <w:r>
        <w:rPr>
          <w:rFonts w:ascii="Times New Roman" w:hAnsi="Times New Roman"/>
          <w:sz w:val="24"/>
        </w:rPr>
        <w:t>n söndürme cihazları bulundurulacaktır.</w:t>
      </w:r>
    </w:p>
    <w:p w:rsidR="001E65B5" w:rsidRDefault="00DC2F33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Ambarlar periyodik olarak temizlenecek ve haşerelere karşı ilaçlanacaktır.</w:t>
      </w:r>
    </w:p>
    <w:p w:rsidR="00B67F99" w:rsidRDefault="00B67F99"/>
    <w:sectPr w:rsidR="00B67F99" w:rsidSect="008E0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33" w:rsidRDefault="00DC2F33" w:rsidP="002773EF">
      <w:r>
        <w:separator/>
      </w:r>
    </w:p>
  </w:endnote>
  <w:endnote w:type="continuationSeparator" w:id="0">
    <w:p w:rsidR="00DC2F33" w:rsidRDefault="00DC2F33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3D" w:rsidRDefault="008E02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3D" w:rsidRDefault="008E02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33" w:rsidRDefault="00DC2F33" w:rsidP="002773EF">
      <w:r>
        <w:separator/>
      </w:r>
    </w:p>
  </w:footnote>
  <w:footnote w:type="continuationSeparator" w:id="0">
    <w:p w:rsidR="00DC2F33" w:rsidRDefault="00DC2F33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3D" w:rsidRDefault="008E02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1702"/>
      <w:gridCol w:w="4325"/>
      <w:gridCol w:w="1912"/>
      <w:gridCol w:w="1843"/>
    </w:tblGrid>
    <w:tr w:rsidR="002773EF" w:rsidTr="008E023D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Taşınır İşlem Talimatı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TL-007</w:t>
          </w:r>
        </w:p>
      </w:tc>
    </w:tr>
    <w:tr w:rsidR="002773EF" w:rsidTr="008E023D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8E023D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843" w:type="dxa"/>
          <w:vAlign w:val="center"/>
        </w:tcPr>
        <w:p w:rsidR="002773EF" w:rsidRPr="004272E5" w:rsidRDefault="008E023D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8E023D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8E023D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843" w:type="dxa"/>
          <w:vAlign w:val="center"/>
        </w:tcPr>
        <w:p w:rsidR="002773EF" w:rsidRPr="004272E5" w:rsidRDefault="008E023D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bookmarkStart w:id="0" w:name="_GoBack"/>
          <w:bookmarkEnd w:id="0"/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3D" w:rsidRDefault="008E02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A64A59A"/>
    <w:lvl w:ilvl="0" w:tplc="7EECAEE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D3D2DEDE"/>
    <w:lvl w:ilvl="0">
      <w:start w:val="1"/>
      <w:numFmt w:val="decimal"/>
      <w:lvlText w:val="%1."/>
      <w:lvlJc w:val="righ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  <w:u w:val="none"/>
      </w:rPr>
    </w:lvl>
    <w:lvl w:ilvl="1">
      <w:start w:val="1"/>
      <w:numFmt w:val="decimal"/>
      <w:lvlText w:val="%1.%2."/>
      <w:lvlJc w:val="right"/>
      <w:pPr>
        <w:spacing w:beforeAutospacing="0" w:afterAutospacing="0" w:line="240" w:lineRule="auto"/>
        <w:ind w:left="2160" w:hanging="360"/>
      </w:pPr>
      <w:rPr>
        <w:rFonts w:ascii="Times New Roman" w:hAnsi="Times New Roman"/>
        <w:u w:val="none"/>
      </w:rPr>
    </w:lvl>
    <w:lvl w:ilvl="2">
      <w:start w:val="1"/>
      <w:numFmt w:val="decimal"/>
      <w:lvlText w:val="%1.%2.%3."/>
      <w:lvlJc w:val="right"/>
      <w:pPr>
        <w:spacing w:beforeAutospacing="0" w:afterAutospacing="0" w:line="240" w:lineRule="auto"/>
        <w:ind w:left="2880" w:hanging="360"/>
      </w:pPr>
      <w:rPr>
        <w:rFonts w:ascii="Times New Roman" w:hAnsi="Times New Roman"/>
        <w:u w:val="none"/>
      </w:rPr>
    </w:lvl>
    <w:lvl w:ilvl="3">
      <w:start w:val="1"/>
      <w:numFmt w:val="decimal"/>
      <w:lvlText w:val="%1.%2.%3.%4."/>
      <w:lvlJc w:val="right"/>
      <w:pPr>
        <w:spacing w:beforeAutospacing="0" w:afterAutospacing="0" w:line="240" w:lineRule="auto"/>
        <w:ind w:left="3600" w:hanging="360"/>
      </w:pPr>
      <w:rPr>
        <w:rFonts w:ascii="Times New Roman" w:hAnsi="Times New Roman"/>
        <w:u w:val="none"/>
      </w:rPr>
    </w:lvl>
    <w:lvl w:ilvl="4">
      <w:start w:val="1"/>
      <w:numFmt w:val="decimal"/>
      <w:lvlText w:val="%1.%2.%3.%4.%5."/>
      <w:lvlJc w:val="right"/>
      <w:pPr>
        <w:spacing w:beforeAutospacing="0" w:afterAutospacing="0" w:line="240" w:lineRule="auto"/>
        <w:ind w:left="4320" w:hanging="360"/>
      </w:pPr>
      <w:rPr>
        <w:rFonts w:ascii="Times New Roman" w:hAnsi="Times New Roman"/>
        <w:u w:val="none"/>
      </w:rPr>
    </w:lvl>
    <w:lvl w:ilvl="5">
      <w:start w:val="1"/>
      <w:numFmt w:val="decimal"/>
      <w:lvlText w:val="%1.%2.%3.%4.%5.%6."/>
      <w:lvlJc w:val="right"/>
      <w:pPr>
        <w:spacing w:beforeAutospacing="0" w:afterAutospacing="0" w:line="240" w:lineRule="auto"/>
        <w:ind w:left="5040" w:hanging="360"/>
      </w:pPr>
      <w:rPr>
        <w:rFonts w:ascii="Times New Roman" w:hAnsi="Times New Roman"/>
        <w:u w:val="none"/>
      </w:rPr>
    </w:lvl>
    <w:lvl w:ilvl="6">
      <w:start w:val="1"/>
      <w:numFmt w:val="decimal"/>
      <w:lvlText w:val="%1.%2.%3.%4.%5.%6.%7."/>
      <w:lvlJc w:val="right"/>
      <w:pPr>
        <w:spacing w:beforeAutospacing="0" w:afterAutospacing="0" w:line="240" w:lineRule="auto"/>
        <w:ind w:left="5760" w:hanging="360"/>
      </w:pPr>
      <w:rPr>
        <w:rFonts w:ascii="Times New Roman" w:hAnsi="Times New Roman"/>
        <w:u w:val="none"/>
      </w:rPr>
    </w:lvl>
    <w:lvl w:ilvl="7">
      <w:start w:val="1"/>
      <w:numFmt w:val="decimal"/>
      <w:lvlText w:val="%1.%2.%3.%4.%5.%6.%7.%8."/>
      <w:lvlJc w:val="right"/>
      <w:pPr>
        <w:spacing w:beforeAutospacing="0" w:afterAutospacing="0" w:line="240" w:lineRule="auto"/>
        <w:ind w:left="6480" w:hanging="360"/>
      </w:pPr>
      <w:rPr>
        <w:rFonts w:ascii="Times New Roman" w:hAnsi="Times New Roman"/>
        <w:u w:val="none"/>
      </w:rPr>
    </w:lvl>
    <w:lvl w:ilvl="8">
      <w:start w:val="1"/>
      <w:numFmt w:val="decimal"/>
      <w:lvlText w:val="%1.%2.%3.%4.%5.%6.%7.%8.%9."/>
      <w:lvlJc w:val="right"/>
      <w:pPr>
        <w:spacing w:beforeAutospacing="0" w:afterAutospacing="0" w:line="240" w:lineRule="auto"/>
        <w:ind w:left="7200" w:hanging="360"/>
      </w:pPr>
      <w:rPr>
        <w:rFonts w:ascii="Times New Roman" w:hAnsi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8E023D"/>
    <w:rsid w:val="00943670"/>
    <w:rsid w:val="00A50C3A"/>
    <w:rsid w:val="00B67F99"/>
    <w:rsid w:val="00D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FD7E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2022-11-02T08:13:00Z</dcterms:modified>
</cp:coreProperties>
</file>