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Default="00943670"/>
    <w:p w:rsidR="00943670" w:rsidRPr="00943670" w:rsidRDefault="00943670">
      <w:pPr>
        <w:rPr>
          <w:b/>
        </w:rPr>
      </w:pPr>
    </w:p>
    <w:p w:rsidR="00315259" w:rsidRDefault="00335D24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AMAÇ</w:t>
      </w:r>
    </w:p>
    <w:p w:rsidR="00315259" w:rsidRDefault="00335D24">
      <w:pPr>
        <w:pStyle w:val="ListeParagraf"/>
        <w:widowControl w:val="0"/>
        <w:spacing w:line="276" w:lineRule="auto"/>
        <w:ind w:left="720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315259" w:rsidRDefault="00335D24">
      <w:pPr>
        <w:pStyle w:val="ListeParagraf"/>
        <w:spacing w:line="276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Bu talimatın amacı, Bilgi İşlem Sistemlerine yeni kullanıcıların ilave edilmesi ve kullanıcı iptali işlemleri ile ilgili gecikme, yetkilendirme ve bilgi kaybolması vb. öngörülebilir sorunların önlenmesidir.</w:t>
      </w:r>
    </w:p>
    <w:p w:rsidR="00315259" w:rsidRDefault="00335D24">
      <w:pPr>
        <w:pStyle w:val="ListeParagraf"/>
        <w:widowControl w:val="0"/>
        <w:spacing w:line="276" w:lineRule="auto"/>
        <w:ind w:left="720"/>
        <w:jc w:val="both"/>
        <w:rPr>
          <w:rFonts w:ascii="Times New Roman" w:hAnsi="Times New Roman"/>
          <w:b/>
          <w:color w:val="000000"/>
          <w:sz w:val="24"/>
        </w:rPr>
      </w:pPr>
    </w:p>
    <w:p w:rsidR="00315259" w:rsidRDefault="00335D24">
      <w:pPr>
        <w:pStyle w:val="ListeParagraf"/>
        <w:widowControl w:val="0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KAPSAM</w:t>
      </w:r>
    </w:p>
    <w:p w:rsidR="00315259" w:rsidRDefault="00335D24">
      <w:pPr>
        <w:pStyle w:val="ListeParagraf"/>
        <w:widowControl w:val="0"/>
        <w:spacing w:line="276" w:lineRule="auto"/>
        <w:ind w:left="720"/>
        <w:contextualSpacing/>
        <w:jc w:val="both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</w:p>
    <w:p w:rsidR="00315259" w:rsidRDefault="00335D24">
      <w:pPr>
        <w:pStyle w:val="ListeParagraf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Bu talimat Bilgi İşlem Sistemlerine yeni kullanıcı tanımlanması ve kullanıcı iptali işlemlerini kapsamaktadır.</w:t>
      </w:r>
    </w:p>
    <w:p w:rsidR="00315259" w:rsidRDefault="00335D24">
      <w:pPr>
        <w:pStyle w:val="ListeParagraf"/>
        <w:widowControl w:val="0"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315259" w:rsidRDefault="00335D24">
      <w:pPr>
        <w:pStyle w:val="ListeParagraf"/>
        <w:widowControl w:val="0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SORUMLULUKLAR</w:t>
      </w:r>
    </w:p>
    <w:p w:rsidR="00315259" w:rsidRDefault="00335D24">
      <w:pPr>
        <w:pStyle w:val="ListeParagraf"/>
        <w:widowControl w:val="0"/>
        <w:spacing w:line="276" w:lineRule="auto"/>
        <w:ind w:left="720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315259" w:rsidRDefault="00335D24">
      <w:pPr>
        <w:pStyle w:val="ListeParagraf"/>
        <w:widowControl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  <w:r>
        <w:rPr>
          <w:rFonts w:ascii="Times New Roman" w:hAnsi="Times New Roman"/>
          <w:color w:val="000000"/>
          <w:sz w:val="24"/>
        </w:rPr>
        <w:tab/>
        <w:t>Bu talimatın uygulanmasından Bilgi İşlem Daire Başkanlığı sorumludur.</w:t>
      </w:r>
    </w:p>
    <w:p w:rsidR="00315259" w:rsidRDefault="00335D24">
      <w:pPr>
        <w:pStyle w:val="ListeParagraf"/>
        <w:widowControl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315259" w:rsidRDefault="00335D24">
      <w:pPr>
        <w:pStyle w:val="ListeParagraf"/>
        <w:widowControl w:val="0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UYGULAMA</w:t>
      </w:r>
    </w:p>
    <w:p w:rsidR="00315259" w:rsidRDefault="00335D24">
      <w:pPr>
        <w:widowControl w:val="0"/>
        <w:spacing w:line="276" w:lineRule="auto"/>
      </w:pPr>
    </w:p>
    <w:p w:rsidR="00315259" w:rsidRDefault="00335D24">
      <w:pPr>
        <w:numPr>
          <w:ilvl w:val="1"/>
          <w:numId w:val="3"/>
        </w:numPr>
        <w:spacing w:line="276" w:lineRule="auto"/>
        <w:ind w:left="735" w:hanging="375"/>
        <w:outlineLvl w:val="0"/>
        <w:rPr>
          <w:b/>
        </w:rPr>
      </w:pPr>
      <w:bookmarkStart w:id="1" w:name="_Toc451513136"/>
      <w:r>
        <w:rPr>
          <w:b/>
        </w:rPr>
        <w:t>Yeni Kullanıcı Tanımlanması</w:t>
      </w:r>
      <w:bookmarkEnd w:id="1"/>
    </w:p>
    <w:p w:rsidR="00315259" w:rsidRDefault="00335D24">
      <w:pPr>
        <w:spacing w:line="276" w:lineRule="auto"/>
        <w:ind w:left="735"/>
        <w:outlineLvl w:val="0"/>
        <w:rPr>
          <w:b/>
        </w:rPr>
      </w:pPr>
    </w:p>
    <w:p w:rsidR="00315259" w:rsidRDefault="00335D24">
      <w:pPr>
        <w:spacing w:line="276" w:lineRule="auto"/>
        <w:ind w:firstLine="708"/>
      </w:pPr>
      <w:r>
        <w:t xml:space="preserve">Kurumda yeni bir çalışanın işe girişini takiben, Personel Daire Başkanlığı tarafından e-posta hesapları otomatik olarak açılır. Bilgi İşlem Sistemlerine </w:t>
      </w:r>
      <w:proofErr w:type="gramStart"/>
      <w:r>
        <w:t>dahil</w:t>
      </w:r>
      <w:proofErr w:type="gramEnd"/>
      <w:r>
        <w:t xml:space="preserve"> edilmesi gerekiyor ise Bilgi İşlem Sorumlusu ilgili kişi için sistemde bir kullanıcı açılmasını s</w:t>
      </w:r>
      <w:r>
        <w:t>ağlar ve gerekli bilgileri personele resmi yazı ile bildirir.</w:t>
      </w:r>
    </w:p>
    <w:p w:rsidR="00315259" w:rsidRDefault="00335D24">
      <w:pPr>
        <w:widowControl w:val="0"/>
        <w:spacing w:line="276" w:lineRule="auto"/>
      </w:pPr>
    </w:p>
    <w:p w:rsidR="00315259" w:rsidRDefault="00335D24">
      <w:pPr>
        <w:numPr>
          <w:ilvl w:val="1"/>
          <w:numId w:val="3"/>
        </w:numPr>
        <w:spacing w:line="276" w:lineRule="auto"/>
        <w:ind w:left="735" w:hanging="375"/>
        <w:outlineLvl w:val="0"/>
        <w:rPr>
          <w:b/>
        </w:rPr>
      </w:pPr>
      <w:bookmarkStart w:id="2" w:name="_Toc451513137"/>
      <w:r>
        <w:rPr>
          <w:b/>
        </w:rPr>
        <w:t>Kullanıcı İptali</w:t>
      </w:r>
      <w:bookmarkEnd w:id="2"/>
    </w:p>
    <w:p w:rsidR="00315259" w:rsidRDefault="00335D24">
      <w:pPr>
        <w:spacing w:line="276" w:lineRule="auto"/>
        <w:ind w:left="735"/>
        <w:outlineLvl w:val="0"/>
        <w:rPr>
          <w:b/>
        </w:rPr>
      </w:pPr>
    </w:p>
    <w:p w:rsidR="00315259" w:rsidRDefault="00335D24">
      <w:pPr>
        <w:spacing w:line="276" w:lineRule="auto"/>
        <w:ind w:firstLine="708"/>
      </w:pPr>
      <w:r>
        <w:t>Sistemde kullanıcı olarak tanımlanmış olan bir çalışanın kurumdan ayrılması durumunda kullanıcı iptali için Bilgi İşlem Sorumlusuna e-posta ile bildirilir. Emekli olan person</w:t>
      </w:r>
      <w:r>
        <w:t>ellerimizin  posta kutuları tutulmaktadır ve bu posta kutuları posta almaya açık fakat posta göndermeye kapalıdır.</w:t>
      </w:r>
    </w:p>
    <w:p w:rsidR="00315259" w:rsidRDefault="00335D24">
      <w:pPr>
        <w:spacing w:line="276" w:lineRule="auto"/>
        <w:ind w:firstLine="708"/>
      </w:pPr>
    </w:p>
    <w:p w:rsidR="00315259" w:rsidRDefault="00335D24">
      <w:pPr>
        <w:numPr>
          <w:ilvl w:val="1"/>
          <w:numId w:val="3"/>
        </w:numPr>
        <w:spacing w:line="276" w:lineRule="auto"/>
        <w:ind w:left="735" w:hanging="375"/>
        <w:outlineLvl w:val="0"/>
        <w:rPr>
          <w:b/>
        </w:rPr>
      </w:pPr>
      <w:bookmarkStart w:id="3" w:name="_Toc451513138"/>
      <w:r>
        <w:rPr>
          <w:b/>
        </w:rPr>
        <w:t>Ayrıcalıklı Erişim Hakları</w:t>
      </w:r>
      <w:bookmarkEnd w:id="3"/>
    </w:p>
    <w:p w:rsidR="00315259" w:rsidRDefault="00335D24">
      <w:pPr>
        <w:spacing w:line="276" w:lineRule="auto"/>
        <w:ind w:left="735"/>
        <w:outlineLvl w:val="0"/>
        <w:rPr>
          <w:b/>
        </w:rPr>
      </w:pPr>
    </w:p>
    <w:p w:rsidR="00315259" w:rsidRDefault="00335D24">
      <w:pPr>
        <w:spacing w:line="276" w:lineRule="auto"/>
        <w:ind w:firstLine="708"/>
      </w:pPr>
      <w:r>
        <w:t>Gerekli durumlarda Bilgi İşlem Daire Başkanı tarafından geçici süre ile ayrıcalıklı erişim hakları tanımlanmakta</w:t>
      </w:r>
      <w:r>
        <w:t>dır.</w:t>
      </w:r>
    </w:p>
    <w:p w:rsidR="006A2D98" w:rsidRDefault="006A2D98"/>
    <w:sectPr w:rsidR="006A2D98" w:rsidSect="0042379B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24" w:rsidRDefault="00335D24" w:rsidP="002773EF">
      <w:r>
        <w:separator/>
      </w:r>
    </w:p>
  </w:endnote>
  <w:endnote w:type="continuationSeparator" w:id="0">
    <w:p w:rsidR="00335D24" w:rsidRDefault="00335D24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Öğretim Görevlisi - Gözde BİÇEN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24" w:rsidRDefault="00335D24" w:rsidP="002773EF">
      <w:r>
        <w:separator/>
      </w:r>
    </w:p>
  </w:footnote>
  <w:footnote w:type="continuationSeparator" w:id="0">
    <w:p w:rsidR="00335D24" w:rsidRDefault="00335D24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44"/>
      <w:gridCol w:w="4819"/>
      <w:gridCol w:w="1843"/>
      <w:gridCol w:w="1418"/>
    </w:tblGrid>
    <w:tr w:rsidR="002773EF" w:rsidTr="0042379B">
      <w:trPr>
        <w:trHeight w:val="416"/>
      </w:trPr>
      <w:tc>
        <w:tcPr>
          <w:tcW w:w="184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Bilgi İşlem Sistemlerine Kullanıcı </w:t>
          </w:r>
          <w:proofErr w:type="gramStart"/>
          <w:r>
            <w:rPr>
              <w:b/>
              <w:sz w:val="22"/>
            </w:rPr>
            <w:t>Dahil</w:t>
          </w:r>
          <w:proofErr w:type="gramEnd"/>
          <w:r>
            <w:rPr>
              <w:b/>
              <w:sz w:val="22"/>
            </w:rPr>
            <w:t xml:space="preserve"> Edilmesi ve Kullanıcı İptali Talimatı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41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TL-014</w:t>
          </w:r>
        </w:p>
      </w:tc>
    </w:tr>
    <w:tr w:rsidR="002773EF" w:rsidTr="0042379B">
      <w:trPr>
        <w:trHeight w:val="327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41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42379B">
      <w:trPr>
        <w:trHeight w:val="288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418" w:type="dxa"/>
          <w:vAlign w:val="center"/>
        </w:tcPr>
        <w:p w:rsidR="002773EF" w:rsidRPr="004272E5" w:rsidRDefault="0042379B" w:rsidP="0042379B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22.12.2020</w:t>
          </w:r>
        </w:p>
      </w:tc>
    </w:tr>
    <w:tr w:rsidR="002773EF" w:rsidTr="0042379B">
      <w:trPr>
        <w:trHeight w:val="40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3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418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001</w:t>
          </w:r>
        </w:p>
      </w:tc>
    </w:tr>
    <w:tr w:rsidR="002773EF" w:rsidTr="0042379B">
      <w:trPr>
        <w:trHeight w:val="25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418" w:type="dxa"/>
          <w:vAlign w:val="center"/>
        </w:tcPr>
        <w:p w:rsidR="002773EF" w:rsidRPr="004272E5" w:rsidRDefault="0042379B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8B61734"/>
    <w:lvl w:ilvl="0" w:tplc="ADEA69D6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</w:rPr>
    </w:lvl>
    <w:lvl w:ilvl="2" w:tplc="041F001B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hybridMultilevel"/>
    <w:tmpl w:val="8EF8603E"/>
    <w:lvl w:ilvl="0" w:tplc="041F000F">
      <w:start w:val="2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rFonts w:ascii="Times New Roman" w:hAnsi="Times New Roman"/>
      </w:rPr>
    </w:lvl>
    <w:lvl w:ilvl="1" w:tplc="2340A584">
      <w:start w:val="1"/>
      <w:numFmt w:val="none"/>
      <w:lvlText w:val="%2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  <w:b/>
      </w:rPr>
    </w:lvl>
    <w:lvl w:ilvl="2" w:tplc="041F001B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335D24"/>
    <w:rsid w:val="00415158"/>
    <w:rsid w:val="0042379B"/>
    <w:rsid w:val="00556DAB"/>
    <w:rsid w:val="006A2D98"/>
    <w:rsid w:val="0071309F"/>
    <w:rsid w:val="007A4C74"/>
    <w:rsid w:val="008A02C2"/>
    <w:rsid w:val="00943670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15FA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Günes</cp:lastModifiedBy>
  <cp:revision>7</cp:revision>
  <dcterms:created xsi:type="dcterms:W3CDTF">2021-02-15T20:27:00Z</dcterms:created>
  <dcterms:modified xsi:type="dcterms:W3CDTF">2022-11-02T08:23:00Z</dcterms:modified>
</cp:coreProperties>
</file>