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F3F" w:rsidRDefault="00CF7F3F" w:rsidP="00CF7F3F">
      <w:pPr>
        <w:numPr>
          <w:ilvl w:val="0"/>
          <w:numId w:val="12"/>
        </w:numPr>
        <w:spacing w:line="276" w:lineRule="auto"/>
        <w:jc w:val="both"/>
        <w:rPr>
          <w:b/>
        </w:rPr>
      </w:pPr>
      <w:r w:rsidRPr="0005754A">
        <w:rPr>
          <w:b/>
        </w:rPr>
        <w:t>AMAÇ</w:t>
      </w:r>
    </w:p>
    <w:p w:rsidR="00D354F4" w:rsidRPr="00A62025" w:rsidRDefault="00D354F4" w:rsidP="00D354F4">
      <w:pPr>
        <w:tabs>
          <w:tab w:val="left" w:pos="426"/>
          <w:tab w:val="left" w:pos="567"/>
          <w:tab w:val="left" w:pos="709"/>
        </w:tabs>
        <w:spacing w:line="276" w:lineRule="auto"/>
        <w:ind w:right="141"/>
        <w:jc w:val="both"/>
      </w:pPr>
      <w:r>
        <w:tab/>
      </w:r>
      <w:r w:rsidRPr="00A62025">
        <w:t xml:space="preserve">Bu </w:t>
      </w:r>
      <w:r>
        <w:t>talimatın</w:t>
      </w:r>
      <w:r w:rsidRPr="00A62025">
        <w:t xml:space="preserve"> amacı, 6698 Sayılı Kişisel Verilerin Korunması Kanunu ve ilgili mevzuat uyarınca SDÜ nezdinde işlenen kişisel verilere ilişkin başta özel hayatın gizliliği olmak üzere kişilerin temel hak ve özgürlüklerini korumak ve kişisel verileri işleyen çalışanların yükümlülükleri ile uyacakları usul ve esasları düzenlemektir.</w:t>
      </w:r>
    </w:p>
    <w:p w:rsidR="00CF7F3F" w:rsidRPr="007A5654" w:rsidRDefault="00CF7F3F" w:rsidP="00CF7F3F">
      <w:pPr>
        <w:spacing w:line="276" w:lineRule="auto"/>
        <w:ind w:firstLine="360"/>
        <w:jc w:val="both"/>
        <w:rPr>
          <w:b/>
        </w:rPr>
      </w:pPr>
    </w:p>
    <w:p w:rsidR="00CF7F3F" w:rsidRDefault="00CF7F3F" w:rsidP="00CF7F3F">
      <w:pPr>
        <w:numPr>
          <w:ilvl w:val="0"/>
          <w:numId w:val="12"/>
        </w:numPr>
        <w:spacing w:line="276" w:lineRule="auto"/>
        <w:jc w:val="both"/>
        <w:rPr>
          <w:b/>
        </w:rPr>
      </w:pPr>
      <w:r w:rsidRPr="0005754A">
        <w:rPr>
          <w:b/>
        </w:rPr>
        <w:t>KAPSAM</w:t>
      </w:r>
    </w:p>
    <w:p w:rsidR="00CF7F3F" w:rsidRDefault="00CF7F3F" w:rsidP="00CF7F3F">
      <w:pPr>
        <w:spacing w:line="276" w:lineRule="auto"/>
        <w:ind w:firstLine="360"/>
        <w:jc w:val="both"/>
        <w:rPr>
          <w:b/>
        </w:rPr>
      </w:pPr>
    </w:p>
    <w:p w:rsidR="00D354F4" w:rsidRDefault="00D354F4" w:rsidP="00D354F4">
      <w:pPr>
        <w:spacing w:line="276" w:lineRule="auto"/>
        <w:jc w:val="both"/>
        <w:rPr>
          <w:b/>
        </w:rPr>
      </w:pPr>
      <w:r>
        <w:t xml:space="preserve">Bu talimat, </w:t>
      </w:r>
      <w:r w:rsidRPr="00A62025">
        <w:t>kişisel verileri işleyen çalışanların yükümlülükleri ile uyacakları usul ve esasları</w:t>
      </w:r>
      <w:r>
        <w:t>nı kapsamaktadır.</w:t>
      </w:r>
    </w:p>
    <w:p w:rsidR="00D354F4" w:rsidRPr="007A5654" w:rsidRDefault="00D354F4" w:rsidP="00CF7F3F">
      <w:pPr>
        <w:spacing w:line="276" w:lineRule="auto"/>
        <w:ind w:firstLine="360"/>
        <w:jc w:val="both"/>
        <w:rPr>
          <w:b/>
        </w:rPr>
      </w:pPr>
    </w:p>
    <w:p w:rsidR="00CF7F3F" w:rsidRDefault="00CF7F3F" w:rsidP="00CF7F3F">
      <w:pPr>
        <w:numPr>
          <w:ilvl w:val="0"/>
          <w:numId w:val="12"/>
        </w:numPr>
        <w:spacing w:line="276" w:lineRule="auto"/>
        <w:jc w:val="both"/>
        <w:rPr>
          <w:b/>
        </w:rPr>
      </w:pPr>
      <w:r>
        <w:rPr>
          <w:b/>
        </w:rPr>
        <w:t>SORUMLULUKLAR</w:t>
      </w:r>
    </w:p>
    <w:p w:rsidR="00D354F4" w:rsidRPr="00A62025" w:rsidRDefault="00D354F4" w:rsidP="00D354F4">
      <w:pPr>
        <w:tabs>
          <w:tab w:val="left" w:pos="426"/>
          <w:tab w:val="left" w:pos="567"/>
          <w:tab w:val="left" w:pos="709"/>
        </w:tabs>
        <w:spacing w:line="276" w:lineRule="auto"/>
        <w:ind w:right="141"/>
        <w:jc w:val="both"/>
      </w:pPr>
      <w:r>
        <w:tab/>
      </w:r>
      <w:r w:rsidRPr="00A62025">
        <w:t xml:space="preserve">Bu yönerge hükümleri, </w:t>
      </w:r>
      <w:proofErr w:type="spellStart"/>
      <w:r w:rsidRPr="00A62025">
        <w:t>SDÜ’de</w:t>
      </w:r>
      <w:proofErr w:type="spellEnd"/>
      <w:r w:rsidRPr="00A62025">
        <w:t xml:space="preserve"> bir hizmet akdi ile hizmet ifa eden yönetici konumundaki çalışanlar ve diğer çalışanlar ile bir sözleşme ile danışmanlık/tedarik/taşeron ilişkisi bulunan tüm kişiler hakkında uygulanır ve adı geçenler bu yönerge hükümlerine uygun davranmakla yükümlüdür.</w:t>
      </w:r>
    </w:p>
    <w:p w:rsidR="00D354F4" w:rsidRPr="00A62025" w:rsidRDefault="00D354F4" w:rsidP="00D354F4">
      <w:pPr>
        <w:tabs>
          <w:tab w:val="left" w:pos="426"/>
          <w:tab w:val="left" w:pos="567"/>
          <w:tab w:val="left" w:pos="709"/>
        </w:tabs>
        <w:spacing w:line="276" w:lineRule="auto"/>
        <w:ind w:right="141"/>
        <w:jc w:val="both"/>
      </w:pPr>
      <w:r>
        <w:tab/>
      </w:r>
      <w:r w:rsidRPr="00A62025">
        <w:t>Bu talimatın uygulanmasından bütün SDÜ</w:t>
      </w:r>
      <w:r w:rsidR="00BE5DE5">
        <w:t xml:space="preserve"> personelleri</w:t>
      </w:r>
      <w:r w:rsidRPr="00A62025">
        <w:t xml:space="preserve"> sorumludur.</w:t>
      </w:r>
    </w:p>
    <w:p w:rsidR="00CF7F3F" w:rsidRDefault="00CF7F3F" w:rsidP="00CF7F3F">
      <w:pPr>
        <w:spacing w:line="276" w:lineRule="auto"/>
        <w:ind w:left="360"/>
        <w:jc w:val="both"/>
        <w:rPr>
          <w:b/>
        </w:rPr>
      </w:pPr>
    </w:p>
    <w:p w:rsidR="00D354F4" w:rsidRDefault="00D354F4" w:rsidP="00904E5E">
      <w:pPr>
        <w:numPr>
          <w:ilvl w:val="0"/>
          <w:numId w:val="12"/>
        </w:numPr>
        <w:spacing w:line="276" w:lineRule="auto"/>
        <w:jc w:val="both"/>
        <w:rPr>
          <w:b/>
        </w:rPr>
      </w:pPr>
      <w:r>
        <w:rPr>
          <w:b/>
        </w:rPr>
        <w:t>TANIMLAR</w:t>
      </w:r>
    </w:p>
    <w:p w:rsidR="00D354F4" w:rsidRDefault="00D354F4" w:rsidP="00D354F4">
      <w:pPr>
        <w:numPr>
          <w:ilvl w:val="0"/>
          <w:numId w:val="22"/>
        </w:numPr>
        <w:spacing w:line="276" w:lineRule="auto"/>
        <w:jc w:val="both"/>
        <w:rPr>
          <w:b/>
        </w:rPr>
      </w:pPr>
      <w:r w:rsidRPr="00D354F4">
        <w:rPr>
          <w:b/>
          <w:i/>
        </w:rPr>
        <w:t>KVK:</w:t>
      </w:r>
      <w:r>
        <w:rPr>
          <w:b/>
        </w:rPr>
        <w:t xml:space="preserve"> </w:t>
      </w:r>
      <w:r w:rsidRPr="00D354F4">
        <w:t>Kişisel Verilerin Korunması</w:t>
      </w:r>
    </w:p>
    <w:p w:rsidR="00D354F4" w:rsidRPr="00D354F4" w:rsidRDefault="00D354F4" w:rsidP="00D354F4">
      <w:pPr>
        <w:numPr>
          <w:ilvl w:val="0"/>
          <w:numId w:val="22"/>
        </w:numPr>
        <w:spacing w:line="276" w:lineRule="auto"/>
        <w:jc w:val="both"/>
        <w:rPr>
          <w:b/>
        </w:rPr>
      </w:pPr>
      <w:r w:rsidRPr="00D354F4">
        <w:rPr>
          <w:b/>
          <w:i/>
        </w:rPr>
        <w:t>KVKK:</w:t>
      </w:r>
      <w:r>
        <w:rPr>
          <w:b/>
        </w:rPr>
        <w:t xml:space="preserve"> </w:t>
      </w:r>
      <w:r w:rsidRPr="00D354F4">
        <w:t>Kişisel Verilerin Korunması Kanunu</w:t>
      </w:r>
    </w:p>
    <w:p w:rsidR="00D354F4" w:rsidRPr="00BE5DE5" w:rsidRDefault="00D354F4" w:rsidP="00BE5DE5">
      <w:pPr>
        <w:numPr>
          <w:ilvl w:val="0"/>
          <w:numId w:val="22"/>
        </w:numPr>
        <w:spacing w:line="276" w:lineRule="auto"/>
        <w:jc w:val="both"/>
        <w:rPr>
          <w:b/>
        </w:rPr>
      </w:pPr>
      <w:r>
        <w:rPr>
          <w:b/>
          <w:i/>
        </w:rPr>
        <w:t>SDÜ:</w:t>
      </w:r>
      <w:r>
        <w:rPr>
          <w:b/>
        </w:rPr>
        <w:t xml:space="preserve"> </w:t>
      </w:r>
      <w:r w:rsidRPr="00D354F4">
        <w:t>Süleyman Demirel Üniversitesi</w:t>
      </w:r>
    </w:p>
    <w:p w:rsidR="00D354F4" w:rsidRDefault="00D354F4" w:rsidP="00D354F4">
      <w:pPr>
        <w:spacing w:line="276" w:lineRule="auto"/>
        <w:jc w:val="both"/>
        <w:rPr>
          <w:b/>
        </w:rPr>
      </w:pPr>
    </w:p>
    <w:p w:rsidR="00F1391C" w:rsidRDefault="00CF7F3F" w:rsidP="00904E5E">
      <w:pPr>
        <w:numPr>
          <w:ilvl w:val="0"/>
          <w:numId w:val="12"/>
        </w:numPr>
        <w:spacing w:line="276" w:lineRule="auto"/>
        <w:jc w:val="both"/>
        <w:rPr>
          <w:b/>
        </w:rPr>
      </w:pPr>
      <w:r w:rsidRPr="0005754A">
        <w:rPr>
          <w:b/>
        </w:rPr>
        <w:t>UYGULAMA</w:t>
      </w:r>
    </w:p>
    <w:p w:rsidR="00D354F4" w:rsidRDefault="00D354F4" w:rsidP="00D354F4">
      <w:pPr>
        <w:numPr>
          <w:ilvl w:val="1"/>
          <w:numId w:val="12"/>
        </w:numPr>
        <w:spacing w:line="276" w:lineRule="auto"/>
        <w:jc w:val="both"/>
        <w:rPr>
          <w:b/>
        </w:rPr>
      </w:pPr>
      <w:r>
        <w:rPr>
          <w:b/>
        </w:rPr>
        <w:t>İlke</w:t>
      </w:r>
    </w:p>
    <w:p w:rsidR="00D354F4" w:rsidRPr="00A62025" w:rsidRDefault="00D354F4" w:rsidP="00D354F4">
      <w:pPr>
        <w:tabs>
          <w:tab w:val="left" w:pos="360"/>
          <w:tab w:val="left" w:pos="567"/>
          <w:tab w:val="left" w:pos="709"/>
        </w:tabs>
        <w:spacing w:line="276" w:lineRule="auto"/>
        <w:ind w:left="360" w:right="141"/>
        <w:jc w:val="both"/>
      </w:pPr>
      <w:r w:rsidRPr="00A62025">
        <w:t>SDÜ yöneticileri ile çalışanları, KVKK ve ilgili mevzuata özen göstermek ve uygun davranmakla yükümlüdür. Bu çerçevede olmak üzere kişisel verilerin işlenmesinde aşağıdaki ilkelere uyulması zorunludur.</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Hukuka ve dürüstlük kurallarına uygun olma.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Doğru ve gerektiğinde güncel olma.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Belirli, açık ve meşru amaçlar için işlenme.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İşlendikleri amaçla bağlantılı, sınırlı ve ölçülü olma.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İlgili mevzuatta öngörülen veya işlendikleri amaç için gerekli olan süre kadar muhafaza edilme.</w:t>
      </w:r>
    </w:p>
    <w:p w:rsidR="00D354F4" w:rsidRDefault="00D354F4" w:rsidP="00D354F4">
      <w:pPr>
        <w:numPr>
          <w:ilvl w:val="1"/>
          <w:numId w:val="12"/>
        </w:numPr>
        <w:spacing w:line="276" w:lineRule="auto"/>
        <w:jc w:val="both"/>
        <w:rPr>
          <w:b/>
        </w:rPr>
      </w:pPr>
      <w:r>
        <w:rPr>
          <w:b/>
        </w:rPr>
        <w:t>Kişisel Verilerin İşlenme Şartları</w:t>
      </w:r>
    </w:p>
    <w:p w:rsidR="00D354F4" w:rsidRPr="00A62025" w:rsidRDefault="00D354F4" w:rsidP="00D354F4">
      <w:pPr>
        <w:tabs>
          <w:tab w:val="left" w:pos="426"/>
          <w:tab w:val="left" w:pos="567"/>
          <w:tab w:val="left" w:pos="709"/>
        </w:tabs>
        <w:spacing w:line="276" w:lineRule="auto"/>
        <w:ind w:left="360" w:right="141"/>
        <w:jc w:val="both"/>
      </w:pPr>
      <w:r w:rsidRPr="00A62025">
        <w:t>SDÜ nezdindeki kişisel veriler ilgili kişinin açık rızası olmaksızın işlenemez. Ancak aşağıdaki şartlardan birinin varlığı hâlinde, ilgili kişinin açık rızası aranmaksızın kişisel verilerin işlenmesi mümkündür.</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lastRenderedPageBreak/>
        <w:t xml:space="preserve">Kanunlarda açıkça öngörülmesi.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Fiili imkânsızlık nedeniyle rızasını açıklayamayacak durumda bulunan veya rızasına hukuki geçerlilik tanınmayan kişinin kendisinin ya da bir başkasının hayatı veya beden bütünlüğünün korunması için zorunlu olması.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Bir sözleşmenin kurulması veya ifasıyla doğrudan doğruya ilgili olması kaydıyla, sözleşmenin taraflarına ait kişisel verilerin işlenmesinin gerekli olması.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Veri sorumlusunun hukuki yükümlülüğünü yerine getirebilmesi için zorunlu olması.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İlgili kişinin kendisi tarafından alenileştirilmiş olması.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Bir hakkın tesisi, kullanılması veya korunması için veri işlemenin zorunlu olması.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İlgili kişinin temel hak ve özgürlüklerine zarar vermemek kaydıyla, veri sorumlusunun meşru menfaatleri için veri işlenmesinin zorunlu olması.</w:t>
      </w:r>
    </w:p>
    <w:p w:rsidR="00D354F4" w:rsidRDefault="00D354F4" w:rsidP="00D354F4">
      <w:pPr>
        <w:numPr>
          <w:ilvl w:val="1"/>
          <w:numId w:val="12"/>
        </w:numPr>
        <w:rPr>
          <w:b/>
        </w:rPr>
      </w:pPr>
      <w:r w:rsidRPr="00D354F4">
        <w:rPr>
          <w:b/>
        </w:rPr>
        <w:t>Özel Nitelikli Kişi</w:t>
      </w:r>
      <w:r>
        <w:rPr>
          <w:b/>
        </w:rPr>
        <w:t>sel Verilerin İşlenmesi Şartları</w:t>
      </w:r>
    </w:p>
    <w:p w:rsidR="00D354F4" w:rsidRDefault="00D354F4" w:rsidP="00D354F4">
      <w:pPr>
        <w:rPr>
          <w:b/>
        </w:rPr>
      </w:pP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A62025">
        <w:rPr>
          <w:rFonts w:ascii="Times New Roman" w:hAnsi="Times New Roman" w:cs="Times New Roman"/>
          <w:sz w:val="24"/>
          <w:szCs w:val="24"/>
        </w:rPr>
        <w:t>biyometrik</w:t>
      </w:r>
      <w:proofErr w:type="spellEnd"/>
      <w:r w:rsidRPr="00A62025">
        <w:rPr>
          <w:rFonts w:ascii="Times New Roman" w:hAnsi="Times New Roman" w:cs="Times New Roman"/>
          <w:sz w:val="24"/>
          <w:szCs w:val="24"/>
        </w:rPr>
        <w:t xml:space="preserve"> ve genetik verileri özel nitelikli kişisel veridir.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Özel nitelikli kişisel veriler ilgilinin açık rızası ile işlenebilir.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Sağlık ve cinsel hayat dışındaki kişisel veriler ancak kanunlarda öngörülen hâllerde ilgili kişinin açık rızası aranmaksızın işlenebilir. Sağlık ve cinsel hayata ilişkin kişisel veriler ise kamu sağlığının korunması, koruyucu hekimlik, tıbbî teşhis, tedavi ve bakım hizmetlerinin yürütülmesi, sağlık hizmetleri ile finansmanının planlanması ve yönetimi amacıyla, sır saklama yükümlülüğü altında bulunan kişiler tarafından ilgilinin açık rızası aranmaksızın işlenebilir.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Sağlık ile ilgili kişisel veriler işyeri hekimi, işyeri hekiminin bulunmaması halinde bu konu ile ilgili olarak görevlendirilmiş İK yetkilisi ve ilgili birim müdür ya da şefi tarafından işlenebilir.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Özel nitelikli kişisel veriler fiziki ortamlarda ikinci kilit/şifreleme, dijital ortamlarda da en düşük güvenlik önlemli olarak ikinci şifre sistemi kullanılarak muhafaza edilir ve bunlara ancak yetkili personel tarafından erişilir.</w:t>
      </w:r>
    </w:p>
    <w:p w:rsidR="00D354F4" w:rsidRPr="00D354F4" w:rsidRDefault="00D354F4" w:rsidP="00D354F4">
      <w:pPr>
        <w:rPr>
          <w:b/>
        </w:rPr>
      </w:pPr>
    </w:p>
    <w:p w:rsidR="00D354F4" w:rsidRDefault="00D354F4" w:rsidP="00D354F4">
      <w:pPr>
        <w:numPr>
          <w:ilvl w:val="1"/>
          <w:numId w:val="12"/>
        </w:numPr>
        <w:rPr>
          <w:b/>
        </w:rPr>
      </w:pPr>
      <w:r w:rsidRPr="00D354F4">
        <w:rPr>
          <w:b/>
        </w:rPr>
        <w:t>Kişisel Verilerin Silinmesi, Yok Edilmesi veya Anonim Hale Getirilmesi</w:t>
      </w:r>
    </w:p>
    <w:p w:rsidR="00D354F4" w:rsidRDefault="00D354F4" w:rsidP="00D354F4">
      <w:pPr>
        <w:rPr>
          <w:b/>
        </w:rPr>
      </w:pP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KVKK ve ilgili mevzuata uygun olarak işlenmiş olmasına rağmen, işlenmesini gerektiren </w:t>
      </w:r>
      <w:r w:rsidRPr="00A62025">
        <w:rPr>
          <w:rFonts w:ascii="Times New Roman" w:hAnsi="Times New Roman" w:cs="Times New Roman"/>
          <w:sz w:val="24"/>
          <w:szCs w:val="24"/>
        </w:rPr>
        <w:lastRenderedPageBreak/>
        <w:t xml:space="preserve">sebeplerin ortadan kalkması hâlinde kişisel veriler SDÜ tarafından veya ilgili kişinin talebi üzerine silinir, yok edilir veya anonim hâle getirilir.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verilerin silinmesi, yok edilmesi veya anonim hâle getirilmesine ilişkin mevzuatta yer alan hükümler saklı olup silinmemesini gerektiren bir yasal yükümlülüğün mevcudiyeti halinde bu yükümlülük ortadan kalktıktan sonra silme, yok etme veya anonim hale getirme uygulaması icra edilir.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SDÜ, silme, yok etme ve anonim hale getirmeye ilişkin bir imha politikası hazırlar ve bu politika gereğince işlem yapılır. </w:t>
      </w:r>
    </w:p>
    <w:p w:rsidR="00D354F4" w:rsidRPr="00A62025" w:rsidRDefault="00D354F4" w:rsidP="00D354F4">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verilerin silinmesi, yok edilmesi ve imhasına ilişkin süreçlerden ilgili </w:t>
      </w:r>
      <w:proofErr w:type="gramStart"/>
      <w:r w:rsidRPr="00A62025">
        <w:rPr>
          <w:rFonts w:ascii="Times New Roman" w:hAnsi="Times New Roman" w:cs="Times New Roman"/>
          <w:sz w:val="24"/>
          <w:szCs w:val="24"/>
        </w:rPr>
        <w:t>departman</w:t>
      </w:r>
      <w:proofErr w:type="gramEnd"/>
      <w:r w:rsidRPr="00A62025">
        <w:rPr>
          <w:rFonts w:ascii="Times New Roman" w:hAnsi="Times New Roman" w:cs="Times New Roman"/>
          <w:sz w:val="24"/>
          <w:szCs w:val="24"/>
        </w:rPr>
        <w:t xml:space="preserve"> yetkilisi sorumludur. Birim yetkilisi Kişisel Verileri Koruma Komitesi ile bu konuda iş birliği yapar.</w:t>
      </w:r>
    </w:p>
    <w:p w:rsidR="00D354F4" w:rsidRPr="00D354F4" w:rsidRDefault="00D354F4" w:rsidP="00D354F4">
      <w:pPr>
        <w:rPr>
          <w:b/>
        </w:rPr>
      </w:pPr>
    </w:p>
    <w:p w:rsidR="00D354F4" w:rsidRDefault="00D354F4" w:rsidP="00D354F4">
      <w:pPr>
        <w:numPr>
          <w:ilvl w:val="1"/>
          <w:numId w:val="12"/>
        </w:numPr>
        <w:rPr>
          <w:b/>
        </w:rPr>
      </w:pPr>
      <w:r w:rsidRPr="00D354F4">
        <w:rPr>
          <w:b/>
        </w:rPr>
        <w:t>Kişisel Verilerin Üçüncü Kişilere Aktarılması</w:t>
      </w:r>
    </w:p>
    <w:p w:rsidR="004D131C" w:rsidRDefault="004D131C" w:rsidP="004D131C">
      <w:pPr>
        <w:rPr>
          <w:b/>
        </w:rPr>
      </w:pPr>
    </w:p>
    <w:p w:rsidR="004D131C" w:rsidRPr="00A62025" w:rsidRDefault="004D131C" w:rsidP="004D131C">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 ilgili kişinin açık rızası olmaksızın üçüncü kişilere aktarılmaz. </w:t>
      </w:r>
    </w:p>
    <w:p w:rsidR="004D131C" w:rsidRDefault="004D131C" w:rsidP="004D131C">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 </w:t>
      </w:r>
      <w:proofErr w:type="spellStart"/>
      <w:r w:rsidRPr="00A62025">
        <w:rPr>
          <w:rFonts w:ascii="Times New Roman" w:hAnsi="Times New Roman" w:cs="Times New Roman"/>
          <w:sz w:val="24"/>
          <w:szCs w:val="24"/>
        </w:rPr>
        <w:t>KVKK’nın</w:t>
      </w:r>
      <w:proofErr w:type="spellEnd"/>
      <w:r w:rsidRPr="00A62025">
        <w:rPr>
          <w:rFonts w:ascii="Times New Roman" w:hAnsi="Times New Roman" w:cs="Times New Roman"/>
          <w:sz w:val="24"/>
          <w:szCs w:val="24"/>
        </w:rPr>
        <w:t xml:space="preserve"> 5. maddesinin ikinci fıkrasında, 6. maddesinin üçüncü fıkrasında yer alan ve bu yönergenin 1. ve 2. maddesinde belirtilen şartların gerçekleşmesi ve yeterli önlemler alınmak kaydıyla, ilgili kişinin açık rızası aranmaksızın aktarılabilir.  </w:t>
      </w:r>
    </w:p>
    <w:p w:rsidR="004D131C" w:rsidRPr="004D131C" w:rsidRDefault="004D131C" w:rsidP="004D131C">
      <w:pPr>
        <w:pStyle w:val="ListeParagraf"/>
        <w:widowControl w:val="0"/>
        <w:numPr>
          <w:ilvl w:val="0"/>
          <w:numId w:val="23"/>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SDÜ çalışanları, özlük dosyalarında bulunan ya da başka nedenle SDÜ tarafından işlenen, özel nitelikli kişisel veriler </w:t>
      </w:r>
      <w:proofErr w:type="gramStart"/>
      <w:r w:rsidRPr="00A62025">
        <w:rPr>
          <w:rFonts w:ascii="Times New Roman" w:hAnsi="Times New Roman" w:cs="Times New Roman"/>
          <w:sz w:val="24"/>
          <w:szCs w:val="24"/>
        </w:rPr>
        <w:t>dahil</w:t>
      </w:r>
      <w:proofErr w:type="gramEnd"/>
      <w:r w:rsidRPr="00A62025">
        <w:rPr>
          <w:rFonts w:ascii="Times New Roman" w:hAnsi="Times New Roman" w:cs="Times New Roman"/>
          <w:sz w:val="24"/>
          <w:szCs w:val="24"/>
        </w:rPr>
        <w:t xml:space="preserve"> tüm kişisel verilerinin gerekmesi halinde yetkili kamu kurum ve kuruluşları ile tedarikçilere aktarılabileceği konusunda bilgilendirilir.</w:t>
      </w:r>
    </w:p>
    <w:p w:rsidR="004D131C" w:rsidRDefault="004D131C" w:rsidP="004D131C">
      <w:pPr>
        <w:rPr>
          <w:b/>
        </w:rPr>
      </w:pPr>
    </w:p>
    <w:p w:rsidR="004D131C" w:rsidRPr="004D131C" w:rsidRDefault="004D131C" w:rsidP="004D131C">
      <w:pPr>
        <w:numPr>
          <w:ilvl w:val="1"/>
          <w:numId w:val="12"/>
        </w:numPr>
        <w:rPr>
          <w:b/>
        </w:rPr>
      </w:pPr>
      <w:r w:rsidRPr="004D131C">
        <w:rPr>
          <w:b/>
        </w:rPr>
        <w:t>Kişisel Verilerin Yurt Dışına Aktarılması</w:t>
      </w:r>
    </w:p>
    <w:p w:rsidR="004D131C" w:rsidRDefault="004D131C" w:rsidP="004D131C">
      <w:pPr>
        <w:rPr>
          <w:b/>
        </w:rPr>
      </w:pP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 ilgili kişinin açık rızası olmaksızın yurt dışına aktarılamaz.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 </w:t>
      </w:r>
      <w:proofErr w:type="spellStart"/>
      <w:r w:rsidRPr="00A62025">
        <w:rPr>
          <w:rFonts w:ascii="Times New Roman" w:hAnsi="Times New Roman" w:cs="Times New Roman"/>
          <w:sz w:val="24"/>
          <w:szCs w:val="24"/>
        </w:rPr>
        <w:t>KVKK’nın</w:t>
      </w:r>
      <w:proofErr w:type="spellEnd"/>
      <w:r w:rsidRPr="00A62025">
        <w:rPr>
          <w:rFonts w:ascii="Times New Roman" w:hAnsi="Times New Roman" w:cs="Times New Roman"/>
          <w:sz w:val="24"/>
          <w:szCs w:val="24"/>
        </w:rPr>
        <w:t xml:space="preserve"> 5. maddesinin ikinci fıkrası ile 6. maddesinin üçüncü fıkrasında belirtilen şartlardan birinin varlığı ve kişisel verinin aktarılacağı yabancı ülkede; </w:t>
      </w:r>
    </w:p>
    <w:p w:rsidR="004D131C" w:rsidRPr="00A62025" w:rsidRDefault="004D131C" w:rsidP="004D131C">
      <w:pPr>
        <w:pStyle w:val="ListeParagraf"/>
        <w:widowControl w:val="0"/>
        <w:numPr>
          <w:ilvl w:val="0"/>
          <w:numId w:val="25"/>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Yeterli korumanın bulunması</w:t>
      </w:r>
    </w:p>
    <w:p w:rsidR="004D131C" w:rsidRPr="004D131C" w:rsidRDefault="004D131C" w:rsidP="004D131C">
      <w:pPr>
        <w:pStyle w:val="ListeParagraf"/>
        <w:widowControl w:val="0"/>
        <w:numPr>
          <w:ilvl w:val="0"/>
          <w:numId w:val="25"/>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Yeterli korumanın bulunmaması durumunda Türkiye’deki ve ilgili yabancı ülkedeki veri sorumlularının yeterli bir korumayı yazılı olarak taahhüt etmeleri ve Kurul’un izninin bulunması, kaydıyla ilgili kişinin açık rızası aranmaksızın yurt dışına aktarılabilir.</w:t>
      </w:r>
    </w:p>
    <w:p w:rsidR="004D131C" w:rsidRPr="00D354F4" w:rsidRDefault="004D131C" w:rsidP="004D131C">
      <w:pPr>
        <w:rPr>
          <w:b/>
        </w:rPr>
      </w:pPr>
    </w:p>
    <w:p w:rsidR="004D131C" w:rsidRDefault="004D131C" w:rsidP="004D131C">
      <w:pPr>
        <w:numPr>
          <w:ilvl w:val="1"/>
          <w:numId w:val="12"/>
        </w:numPr>
        <w:rPr>
          <w:b/>
        </w:rPr>
      </w:pPr>
      <w:proofErr w:type="spellStart"/>
      <w:r w:rsidRPr="004D131C">
        <w:rPr>
          <w:b/>
        </w:rPr>
        <w:t>SDÜ‘nin</w:t>
      </w:r>
      <w:proofErr w:type="spellEnd"/>
      <w:r w:rsidRPr="004D131C">
        <w:rPr>
          <w:b/>
        </w:rPr>
        <w:t xml:space="preserve"> Veri Sorumlusu Olarak Aydınlatma Yükümlülüğü</w:t>
      </w:r>
    </w:p>
    <w:p w:rsidR="004D131C" w:rsidRDefault="004D131C" w:rsidP="004D131C">
      <w:pPr>
        <w:rPr>
          <w:b/>
        </w:rPr>
      </w:pPr>
    </w:p>
    <w:p w:rsidR="004D131C" w:rsidRPr="00A62025" w:rsidRDefault="004D131C" w:rsidP="004D131C">
      <w:pPr>
        <w:tabs>
          <w:tab w:val="left" w:pos="426"/>
          <w:tab w:val="left" w:pos="567"/>
          <w:tab w:val="left" w:pos="709"/>
        </w:tabs>
        <w:spacing w:line="276" w:lineRule="auto"/>
        <w:ind w:left="360" w:right="141"/>
        <w:jc w:val="both"/>
      </w:pPr>
      <w:r w:rsidRPr="00A62025">
        <w:lastRenderedPageBreak/>
        <w:t>Kişisel verilerin elde edilmesi sırasında veya daha öncesinde, SDÜ tarafından yetkilendirilen çalışan veya yöneticiler, ilgili kişilere</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verilerin hangi amaçla işleneceği,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İşlenen kişisel verilerin kimlere ve hangi amaçla aktarılabileceği,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 toplamanın yöntemi ve hukuki sebebi,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Bu yönergenin 7. maddesinde sayılan diğer hakları</w:t>
      </w:r>
    </w:p>
    <w:p w:rsidR="004D131C" w:rsidRPr="00A62025" w:rsidRDefault="004D131C" w:rsidP="004D131C">
      <w:pPr>
        <w:tabs>
          <w:tab w:val="left" w:pos="426"/>
          <w:tab w:val="left" w:pos="567"/>
          <w:tab w:val="left" w:pos="709"/>
        </w:tabs>
        <w:spacing w:line="276" w:lineRule="auto"/>
        <w:ind w:left="360" w:right="141"/>
        <w:jc w:val="both"/>
      </w:pPr>
      <w:r w:rsidRPr="00A62025">
        <w:t>Konusunda bilgi verir.</w:t>
      </w:r>
    </w:p>
    <w:p w:rsidR="004D131C" w:rsidRDefault="004D131C" w:rsidP="004D131C">
      <w:pPr>
        <w:rPr>
          <w:b/>
        </w:rPr>
      </w:pPr>
      <w:r w:rsidRPr="00A62025">
        <w:t xml:space="preserve">Bu bilgi öncelikli olarak </w:t>
      </w:r>
      <w:proofErr w:type="spellStart"/>
      <w:r w:rsidRPr="00A62025">
        <w:t>SDÜ’nin</w:t>
      </w:r>
      <w:proofErr w:type="spellEnd"/>
      <w:r w:rsidRPr="00A62025">
        <w:t xml:space="preserve"> internet sitesinde, diğer başvuru kanallarında ve kişisel veri işlenen mecralarda herkesin görüp okuyabileceği biçimde, gerektiğinde katmanlı olarak internet sitesine yönlendirmek şekliyle ilgili kişilere sunulur.</w:t>
      </w:r>
    </w:p>
    <w:p w:rsidR="004D131C" w:rsidRPr="004D131C" w:rsidRDefault="004D131C" w:rsidP="004D131C">
      <w:pPr>
        <w:rPr>
          <w:b/>
        </w:rPr>
      </w:pPr>
    </w:p>
    <w:p w:rsidR="004D131C" w:rsidRDefault="004D131C" w:rsidP="004D131C">
      <w:pPr>
        <w:numPr>
          <w:ilvl w:val="1"/>
          <w:numId w:val="12"/>
        </w:numPr>
        <w:rPr>
          <w:b/>
        </w:rPr>
      </w:pPr>
      <w:r w:rsidRPr="004D131C">
        <w:rPr>
          <w:b/>
        </w:rPr>
        <w:t>İlgili Kişinin Hakları</w:t>
      </w:r>
    </w:p>
    <w:p w:rsidR="004D131C" w:rsidRDefault="004D131C" w:rsidP="004D131C">
      <w:pPr>
        <w:rPr>
          <w:b/>
        </w:rPr>
      </w:pPr>
    </w:p>
    <w:p w:rsidR="004D131C" w:rsidRPr="00A62025" w:rsidRDefault="004D131C" w:rsidP="004D131C">
      <w:pPr>
        <w:spacing w:line="276" w:lineRule="auto"/>
        <w:ind w:firstLine="360"/>
        <w:jc w:val="both"/>
      </w:pPr>
      <w:r w:rsidRPr="00A62025">
        <w:t>Herkes SDÜ ‘ye başvurarak kendisiyle ilgili;</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 işlenip işlenmediğini öğrenme,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verileri işlenmişse buna ilişkin bilgi talep etme,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verilerin işlenme amacını ve bunların amacına uygun kullanılıp kullanılmadığını öğrenme,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Yurt içinde veya yurt dışında kişisel verilerin aktarıldığı üçüncü kişileri bilme,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verilerin eksik veya yanlış işlenmiş olması hâlinde bunların düzeltilmesini isteme,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Yasada öngörülen hükümler çerçevesinde kişisel verilerin silinmesini veya yok edilmesini isteme,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4. ve 5. bentler uyarınca yapılan işlemlerin, kişisel verilerin aktarıldığı üçüncü kişilere bildirilmesini isteme,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İşlenen verilerin münhasıran otomatik sistemler vasıtasıyla analiz edilmesi suretiyle kişinin kendisi aleyhine bir sonucun ortaya çıkmasına itiraz etme,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Kişisel verilerin kanuna aykırı olarak işlenmesi sebebiyle zarara uğraması hâlinde zararın giderilmesini talep etme haklarına sahiptir.</w:t>
      </w:r>
    </w:p>
    <w:p w:rsidR="004D131C" w:rsidRPr="00A62025" w:rsidRDefault="004D131C" w:rsidP="004D131C">
      <w:pPr>
        <w:tabs>
          <w:tab w:val="left" w:pos="426"/>
          <w:tab w:val="left" w:pos="567"/>
          <w:tab w:val="left" w:pos="709"/>
        </w:tabs>
        <w:spacing w:line="276" w:lineRule="auto"/>
        <w:ind w:left="360" w:right="141"/>
        <w:jc w:val="both"/>
      </w:pPr>
      <w:r w:rsidRPr="00A62025">
        <w:t xml:space="preserve">İlgili kişinin bu yönergede sayılan hakları ile ilgili olarak internet sitesinde yayınlanan aydınlatma metni ve diğer mecralarda yazılan/yayınlanan aydınlatma metinlerinde başvuru yolları ve diğer </w:t>
      </w:r>
      <w:proofErr w:type="gramStart"/>
      <w:r w:rsidRPr="00A62025">
        <w:t>prosedür</w:t>
      </w:r>
      <w:proofErr w:type="gramEnd"/>
      <w:r w:rsidRPr="00A62025">
        <w:t xml:space="preserve"> hakkında gerekli açıklamalar yapılır. </w:t>
      </w:r>
    </w:p>
    <w:p w:rsidR="004D131C" w:rsidRPr="00A62025" w:rsidRDefault="004D131C" w:rsidP="004D131C">
      <w:pPr>
        <w:tabs>
          <w:tab w:val="left" w:pos="426"/>
          <w:tab w:val="left" w:pos="567"/>
          <w:tab w:val="left" w:pos="709"/>
        </w:tabs>
        <w:spacing w:line="276" w:lineRule="auto"/>
        <w:ind w:left="360" w:right="141"/>
        <w:jc w:val="both"/>
      </w:pPr>
      <w:r w:rsidRPr="00A62025">
        <w:t>İlgili kişinin usulüne uygun başvurusunun tebliğinden itibaren en geç 30 gün içinde ilgili kişiye talepleri hakkında SDÜ tarafından bir cevap verilir. Bu konu ile ilgili süreçlerin takibinden ve yönetilmesinden İrtibat Kişisi sorumludur.</w:t>
      </w:r>
    </w:p>
    <w:p w:rsidR="004D131C" w:rsidRPr="004D131C" w:rsidRDefault="004D131C" w:rsidP="004D131C">
      <w:pPr>
        <w:rPr>
          <w:b/>
        </w:rPr>
      </w:pPr>
    </w:p>
    <w:p w:rsidR="004D131C" w:rsidRDefault="004D131C" w:rsidP="004D131C">
      <w:pPr>
        <w:numPr>
          <w:ilvl w:val="1"/>
          <w:numId w:val="12"/>
        </w:numPr>
        <w:rPr>
          <w:b/>
        </w:rPr>
      </w:pPr>
      <w:r w:rsidRPr="004D131C">
        <w:rPr>
          <w:b/>
        </w:rPr>
        <w:t>Veri Güvenliğine İlişkin Yükümlülükler</w:t>
      </w:r>
    </w:p>
    <w:p w:rsidR="004D131C" w:rsidRDefault="004D131C" w:rsidP="004D131C">
      <w:pPr>
        <w:rPr>
          <w:b/>
        </w:rPr>
      </w:pPr>
    </w:p>
    <w:p w:rsidR="004D131C" w:rsidRPr="00A62025" w:rsidRDefault="004D131C" w:rsidP="004D131C">
      <w:pPr>
        <w:tabs>
          <w:tab w:val="left" w:pos="426"/>
          <w:tab w:val="left" w:pos="567"/>
          <w:tab w:val="left" w:pos="709"/>
        </w:tabs>
        <w:spacing w:line="276" w:lineRule="auto"/>
        <w:ind w:left="360" w:right="141"/>
        <w:jc w:val="both"/>
      </w:pPr>
      <w:r w:rsidRPr="00A62025">
        <w:t xml:space="preserve">SDÜ, gerek kişisel verilerin işlenmesinde ve gerekse kişisel verilerle ilgili olarak yetki ve sorumluluk verilen personeli;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verilerin hukuka aykırı olarak işlenmesini önlemek,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verilere hukuka aykırı olarak erişilmesini önlemek,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verilerin muhafazasını sağlamak, </w:t>
      </w:r>
    </w:p>
    <w:p w:rsidR="004D131C" w:rsidRPr="00A62025" w:rsidRDefault="004D131C" w:rsidP="004D131C">
      <w:pPr>
        <w:tabs>
          <w:tab w:val="left" w:pos="426"/>
          <w:tab w:val="left" w:pos="567"/>
          <w:tab w:val="left" w:pos="709"/>
        </w:tabs>
        <w:spacing w:line="276" w:lineRule="auto"/>
        <w:ind w:left="360" w:right="141"/>
        <w:jc w:val="both"/>
      </w:pPr>
      <w:r w:rsidRPr="00A62025">
        <w:t xml:space="preserve">Amacıyla uygun güvenlik düzeyini temin etmeye yönelik gerekli her türlü teknik ve idari tedbirleri almak zorundadır. </w:t>
      </w:r>
    </w:p>
    <w:p w:rsidR="004D131C" w:rsidRPr="00A62025" w:rsidRDefault="004D131C" w:rsidP="004D131C">
      <w:pPr>
        <w:tabs>
          <w:tab w:val="left" w:pos="426"/>
          <w:tab w:val="left" w:pos="567"/>
          <w:tab w:val="left" w:pos="709"/>
        </w:tabs>
        <w:spacing w:line="276" w:lineRule="auto"/>
        <w:ind w:left="360" w:right="141"/>
        <w:jc w:val="both"/>
      </w:pPr>
      <w:r w:rsidRPr="00A62025">
        <w:t xml:space="preserve">Kişisel verilerin SDÜ adına başka bir gerçek veya tüzel kişi tarafından işlenmesi hâlinde, birinci fıkrada belirtilen tedbirlerin alınması hususunda bu kişiler uyarılır, kendilerinden yazılı taahhüt alınır ve sözleşmelerine bu konu eklenir. </w:t>
      </w:r>
    </w:p>
    <w:p w:rsidR="004D131C" w:rsidRPr="00A62025" w:rsidRDefault="004D131C" w:rsidP="004D131C">
      <w:pPr>
        <w:tabs>
          <w:tab w:val="left" w:pos="426"/>
          <w:tab w:val="left" w:pos="567"/>
          <w:tab w:val="left" w:pos="709"/>
        </w:tabs>
        <w:spacing w:line="276" w:lineRule="auto"/>
        <w:ind w:left="360" w:right="141"/>
        <w:jc w:val="both"/>
      </w:pPr>
      <w:r w:rsidRPr="00A62025">
        <w:t>Kişisel verilerin işlenmesi ve korunması ile yetkilendirilen ve sorumlu kılınan çalışanlar kendi görev ve yetki alanlarında bu yönerge hükümlerinin uygulanmasını sağlamak amacıyla gerekli çalışmaları yapar. Bu konuda üst düzey yöneticiler gerekli denetimleri yapmak veya yaptırmak zorundadır.</w:t>
      </w:r>
    </w:p>
    <w:p w:rsidR="004D131C" w:rsidRPr="004D131C" w:rsidRDefault="004D131C" w:rsidP="004D131C">
      <w:pPr>
        <w:rPr>
          <w:b/>
        </w:rPr>
      </w:pPr>
    </w:p>
    <w:p w:rsidR="00D354F4" w:rsidRDefault="004D131C" w:rsidP="004D131C">
      <w:pPr>
        <w:numPr>
          <w:ilvl w:val="1"/>
          <w:numId w:val="12"/>
        </w:numPr>
        <w:tabs>
          <w:tab w:val="left" w:pos="851"/>
        </w:tabs>
        <w:spacing w:line="276" w:lineRule="auto"/>
        <w:jc w:val="both"/>
        <w:rPr>
          <w:b/>
        </w:rPr>
      </w:pPr>
      <w:r>
        <w:rPr>
          <w:b/>
        </w:rPr>
        <w:t>Gizlilik</w:t>
      </w:r>
    </w:p>
    <w:p w:rsidR="004D131C" w:rsidRDefault="004D131C" w:rsidP="004D131C">
      <w:pPr>
        <w:tabs>
          <w:tab w:val="left" w:pos="851"/>
        </w:tabs>
        <w:spacing w:line="276" w:lineRule="auto"/>
        <w:jc w:val="both"/>
        <w:rPr>
          <w:b/>
        </w:rPr>
      </w:pPr>
    </w:p>
    <w:p w:rsidR="004D131C" w:rsidRDefault="004D131C" w:rsidP="004D131C">
      <w:pPr>
        <w:tabs>
          <w:tab w:val="left" w:pos="426"/>
          <w:tab w:val="left" w:pos="567"/>
          <w:tab w:val="left" w:pos="709"/>
        </w:tabs>
        <w:spacing w:line="276" w:lineRule="auto"/>
        <w:ind w:left="360" w:right="141"/>
        <w:jc w:val="both"/>
      </w:pPr>
      <w:r>
        <w:tab/>
      </w:r>
      <w:r>
        <w:tab/>
      </w:r>
      <w:r w:rsidRPr="00A62025">
        <w:t>SDÜ çalışanları ve yöneticileri öğrendikleri kişisel verileri KVKK ve ilgili mevzuat ile bu yönerge hükümlerine aykırı olarak başkasına açıklayamaz ve işleme amacı dışında kullanamazlar. Bu yükümlülük görevden ayrılmalarından sonra da devam eder.</w:t>
      </w:r>
    </w:p>
    <w:p w:rsidR="004D131C" w:rsidRDefault="004D131C" w:rsidP="004D131C">
      <w:pPr>
        <w:tabs>
          <w:tab w:val="left" w:pos="426"/>
          <w:tab w:val="left" w:pos="567"/>
          <w:tab w:val="left" w:pos="709"/>
        </w:tabs>
        <w:spacing w:line="276" w:lineRule="auto"/>
        <w:ind w:left="360" w:right="141"/>
        <w:jc w:val="both"/>
      </w:pPr>
    </w:p>
    <w:p w:rsidR="004D131C" w:rsidRPr="00A62025" w:rsidRDefault="004D131C" w:rsidP="004D131C">
      <w:pPr>
        <w:pStyle w:val="ListeParagraf"/>
        <w:numPr>
          <w:ilvl w:val="1"/>
          <w:numId w:val="12"/>
        </w:numPr>
        <w:tabs>
          <w:tab w:val="left" w:pos="426"/>
          <w:tab w:val="left" w:pos="567"/>
          <w:tab w:val="left" w:pos="709"/>
          <w:tab w:val="left" w:pos="851"/>
        </w:tabs>
        <w:autoSpaceDE w:val="0"/>
        <w:autoSpaceDN w:val="0"/>
        <w:adjustRightInd w:val="0"/>
        <w:spacing w:after="120"/>
        <w:ind w:right="141"/>
        <w:jc w:val="both"/>
        <w:rPr>
          <w:rFonts w:ascii="Times New Roman" w:hAnsi="Times New Roman" w:cs="Times New Roman"/>
          <w:b/>
          <w:sz w:val="24"/>
          <w:szCs w:val="24"/>
        </w:rPr>
      </w:pPr>
      <w:r w:rsidRPr="00A62025">
        <w:rPr>
          <w:rFonts w:ascii="Times New Roman" w:hAnsi="Times New Roman" w:cs="Times New Roman"/>
          <w:b/>
          <w:sz w:val="24"/>
          <w:szCs w:val="24"/>
        </w:rPr>
        <w:t>Bildirim</w:t>
      </w:r>
    </w:p>
    <w:p w:rsidR="004D131C" w:rsidRDefault="004D131C" w:rsidP="004D131C">
      <w:pPr>
        <w:tabs>
          <w:tab w:val="left" w:pos="426"/>
          <w:tab w:val="left" w:pos="567"/>
          <w:tab w:val="left" w:pos="709"/>
        </w:tabs>
        <w:spacing w:line="276" w:lineRule="auto"/>
        <w:ind w:left="360" w:right="141"/>
        <w:jc w:val="both"/>
      </w:pPr>
      <w:r w:rsidRPr="00A62025">
        <w:t>İşlenen kişisel verilerin kanuni olmayan yollarla başkaları tarafından elde edildiğinin tespiti hâlinde, konudan haberdar edilen İrtibat Kişisi durumu en kısa sürede ilgilisine ve üst yönetime bildirir. Yaşanan ihlal İrtibat Kişisi tarafından aynı zamanda en kısa sürede Kurul’a da bildirilir.</w:t>
      </w:r>
    </w:p>
    <w:p w:rsidR="004D131C" w:rsidRPr="00A62025" w:rsidRDefault="004D131C" w:rsidP="004D131C">
      <w:pPr>
        <w:tabs>
          <w:tab w:val="left" w:pos="426"/>
          <w:tab w:val="left" w:pos="567"/>
          <w:tab w:val="left" w:pos="709"/>
        </w:tabs>
        <w:spacing w:line="276" w:lineRule="auto"/>
        <w:ind w:left="360" w:right="141"/>
        <w:jc w:val="both"/>
      </w:pPr>
    </w:p>
    <w:p w:rsidR="004D131C" w:rsidRPr="00A62025" w:rsidRDefault="004D131C" w:rsidP="004D131C">
      <w:pPr>
        <w:pStyle w:val="ListeParagraf"/>
        <w:numPr>
          <w:ilvl w:val="1"/>
          <w:numId w:val="12"/>
        </w:numPr>
        <w:tabs>
          <w:tab w:val="left" w:pos="851"/>
        </w:tabs>
        <w:autoSpaceDE w:val="0"/>
        <w:autoSpaceDN w:val="0"/>
        <w:adjustRightInd w:val="0"/>
        <w:spacing w:after="120"/>
        <w:jc w:val="both"/>
        <w:rPr>
          <w:rFonts w:ascii="Times New Roman" w:hAnsi="Times New Roman" w:cs="Times New Roman"/>
          <w:b/>
          <w:sz w:val="24"/>
          <w:szCs w:val="24"/>
        </w:rPr>
      </w:pPr>
      <w:r w:rsidRPr="00A62025">
        <w:rPr>
          <w:rFonts w:ascii="Times New Roman" w:hAnsi="Times New Roman" w:cs="Times New Roman"/>
          <w:b/>
          <w:sz w:val="24"/>
          <w:szCs w:val="24"/>
        </w:rPr>
        <w:t>İdari ve Teknik Tedbirler</w:t>
      </w:r>
    </w:p>
    <w:p w:rsidR="004D131C" w:rsidRPr="00A62025" w:rsidRDefault="004D131C" w:rsidP="004D131C">
      <w:pPr>
        <w:tabs>
          <w:tab w:val="left" w:pos="426"/>
          <w:tab w:val="left" w:pos="567"/>
          <w:tab w:val="left" w:pos="709"/>
        </w:tabs>
        <w:spacing w:line="276" w:lineRule="auto"/>
        <w:ind w:left="360" w:right="141"/>
        <w:jc w:val="both"/>
      </w:pPr>
      <w:r w:rsidRPr="00A62025">
        <w:t xml:space="preserve">SDÜ bilgi teknolojileri sorumlusu tarafından, İrtibat Kişisi ile koordineli bir biçimde veri güvenliğinin sağlanmasına ilişkin her türlü idari ve teknik tedbirleri alınmak zorundadır. Bu konuda alınması gereken idari ve teknik tedbirlere ilişkin olarak bilgi teknolojileri sorumlusu ve İrtibat Kişisi tarafından YGG toplantısında Kişisel Veri ve Bilgi Güvenliği Tedbirleri üst yönetim ile görüşülür. </w:t>
      </w:r>
    </w:p>
    <w:p w:rsidR="004D131C" w:rsidRPr="00A62025" w:rsidRDefault="004D131C" w:rsidP="004D131C">
      <w:pPr>
        <w:tabs>
          <w:tab w:val="left" w:pos="426"/>
          <w:tab w:val="left" w:pos="567"/>
          <w:tab w:val="left" w:pos="709"/>
        </w:tabs>
        <w:spacing w:line="276" w:lineRule="auto"/>
        <w:ind w:left="360" w:right="141"/>
        <w:jc w:val="both"/>
      </w:pPr>
      <w:r w:rsidRPr="00A62025">
        <w:t>Bilgi teknolojileri sorumlusu, Kurul tarafından yayınlanan İdari ve Teknik Tedbirler rehberine uygun önlemleri almak üzere çalışmalar yapar. Bilgi teknolojileri sorumlusu tarafından;</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Mevcut risk ve tehditlerin belirlenmesi, bu risklerin tanımlanması ve önceliğinin belirlenmesinden sonra; söz konusu risklerin azaltılması ya da ortadan kaldırılmasına </w:t>
      </w:r>
      <w:r w:rsidRPr="00A62025">
        <w:rPr>
          <w:rFonts w:ascii="Times New Roman" w:hAnsi="Times New Roman" w:cs="Times New Roman"/>
          <w:sz w:val="24"/>
          <w:szCs w:val="24"/>
        </w:rPr>
        <w:lastRenderedPageBreak/>
        <w:t xml:space="preserve">yönelik kontrol ve çözüm alternatifleri; maliyet, uygulanabilirlik ve yararlılık ilkeleri doğrultusunda değerlendirilmeli, gerekli teknik ve idari tedbirler planlanarak uygulamaya konulmalıdır.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Çalışanların bilgi ve kişisel veri güvenliğine yönelik eğitilmesine ve farkındalık sahibi olmasına yönelik çalışmalar yapılmalıdır.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Siber güvenliğin sağlanması konusunda çalışmalar yapılmalıdır.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 içeren ortamların güvenliğinin sağlanması konusunda çalışmalar yapılmalıdır. </w:t>
      </w:r>
    </w:p>
    <w:p w:rsidR="004D131C" w:rsidRPr="00A62025" w:rsidRDefault="004D131C" w:rsidP="004D131C">
      <w:pPr>
        <w:pStyle w:val="ListeParagraf"/>
        <w:widowControl w:val="0"/>
        <w:numPr>
          <w:ilvl w:val="0"/>
          <w:numId w:val="24"/>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verilerin herhangi bir sebeple zarar görmesi, yok olması, çalınması veya kaybolması gibi hallerde devreye sokulmak üzere verilerin yedeklenmesi sağlanmalıdır. </w:t>
      </w:r>
    </w:p>
    <w:p w:rsidR="004D131C" w:rsidRPr="00A62025" w:rsidRDefault="004D131C" w:rsidP="004D131C">
      <w:pPr>
        <w:spacing w:line="276" w:lineRule="auto"/>
        <w:jc w:val="both"/>
        <w:rPr>
          <w:b/>
        </w:rPr>
      </w:pPr>
    </w:p>
    <w:p w:rsidR="004D131C" w:rsidRPr="00A62025" w:rsidRDefault="004D131C" w:rsidP="004D131C">
      <w:pPr>
        <w:pStyle w:val="ListeParagraf"/>
        <w:numPr>
          <w:ilvl w:val="1"/>
          <w:numId w:val="12"/>
        </w:numPr>
        <w:tabs>
          <w:tab w:val="left" w:pos="851"/>
        </w:tabs>
        <w:autoSpaceDE w:val="0"/>
        <w:autoSpaceDN w:val="0"/>
        <w:adjustRightInd w:val="0"/>
        <w:spacing w:after="120"/>
        <w:jc w:val="both"/>
        <w:rPr>
          <w:rFonts w:ascii="Times New Roman" w:hAnsi="Times New Roman" w:cs="Times New Roman"/>
          <w:b/>
          <w:sz w:val="24"/>
          <w:szCs w:val="24"/>
        </w:rPr>
      </w:pPr>
      <w:r w:rsidRPr="00A62025">
        <w:rPr>
          <w:rFonts w:ascii="Times New Roman" w:hAnsi="Times New Roman" w:cs="Times New Roman"/>
          <w:b/>
          <w:sz w:val="24"/>
          <w:szCs w:val="24"/>
        </w:rPr>
        <w:t>Kişisel Verilerin Korunması Komitesi</w:t>
      </w:r>
      <w:bookmarkStart w:id="0" w:name="_GoBack"/>
      <w:bookmarkEnd w:id="0"/>
    </w:p>
    <w:p w:rsidR="004D131C" w:rsidRPr="00A62025" w:rsidRDefault="004D131C" w:rsidP="004D131C">
      <w:pPr>
        <w:pStyle w:val="ListeParagraf"/>
        <w:widowControl w:val="0"/>
        <w:numPr>
          <w:ilvl w:val="0"/>
          <w:numId w:val="27"/>
        </w:numPr>
        <w:spacing w:after="120"/>
        <w:jc w:val="both"/>
        <w:rPr>
          <w:rFonts w:ascii="Times New Roman" w:hAnsi="Times New Roman" w:cs="Times New Roman"/>
          <w:b/>
          <w:sz w:val="24"/>
          <w:szCs w:val="24"/>
        </w:rPr>
      </w:pPr>
      <w:r w:rsidRPr="00A62025">
        <w:rPr>
          <w:rFonts w:ascii="Times New Roman" w:hAnsi="Times New Roman" w:cs="Times New Roman"/>
          <w:sz w:val="24"/>
          <w:szCs w:val="24"/>
        </w:rPr>
        <w:t xml:space="preserve">SDÜ tarafından KVKK ile ilgili mevzuat ve Kurul kararlarına uyum konusundaki süreçlerin ve yaşanan/yaşanabilecek ihlallerin takibi ve yönetimi ile bu yönerge hükümlerini uygulamak ve uygulamayı takip ve denetleme ile görevlendirilmek üzere Kişisel Verilerin Korunması Komitesi kurulur. Komite bir İrtibat </w:t>
      </w:r>
      <w:proofErr w:type="spellStart"/>
      <w:r w:rsidRPr="00A62025">
        <w:rPr>
          <w:rFonts w:ascii="Times New Roman" w:hAnsi="Times New Roman" w:cs="Times New Roman"/>
          <w:sz w:val="24"/>
          <w:szCs w:val="24"/>
        </w:rPr>
        <w:t>Kişisi'nin</w:t>
      </w:r>
      <w:proofErr w:type="spellEnd"/>
      <w:r w:rsidRPr="00A62025">
        <w:rPr>
          <w:rFonts w:ascii="Times New Roman" w:hAnsi="Times New Roman" w:cs="Times New Roman"/>
          <w:sz w:val="24"/>
          <w:szCs w:val="24"/>
        </w:rPr>
        <w:t xml:space="preserve"> başkanlığında en az üç kişiden oluşur. Komite tarafından yerine getirilecek yükümlülükler ile ilgili bir veya birden fazla kişi görevlendirilebilir. </w:t>
      </w:r>
    </w:p>
    <w:p w:rsidR="004D131C" w:rsidRPr="00A62025" w:rsidRDefault="004D131C" w:rsidP="004D131C">
      <w:pPr>
        <w:pStyle w:val="ListeParagraf"/>
        <w:widowControl w:val="0"/>
        <w:numPr>
          <w:ilvl w:val="0"/>
          <w:numId w:val="27"/>
        </w:numPr>
        <w:spacing w:after="120"/>
        <w:jc w:val="both"/>
        <w:rPr>
          <w:rFonts w:ascii="Times New Roman" w:hAnsi="Times New Roman" w:cs="Times New Roman"/>
          <w:sz w:val="24"/>
          <w:szCs w:val="24"/>
        </w:rPr>
      </w:pPr>
      <w:proofErr w:type="gramStart"/>
      <w:r w:rsidRPr="00A62025">
        <w:rPr>
          <w:rFonts w:ascii="Times New Roman" w:hAnsi="Times New Roman" w:cs="Times New Roman"/>
          <w:sz w:val="24"/>
          <w:szCs w:val="24"/>
        </w:rPr>
        <w:t>Komite; Kişisel Veri İşleme Envanteri Hazırlanması, Kurumsal Politikalar (Erişim, Bilgi Güvenliği, Kullanım, Saklama ve İmha vb.), Sözleşmeler (Veri Sorumlusu - Veri Sorumlusu, Veri Sorumlusu - Veri İşleyen Arasında ), Gizlilik Taahhütnameleri, Kurum İçi Periyodik ve/veya Rastgele Denetimler, Risk Analizleri, İş Sözleşmesi, Disiplin Yönetmeliği (Kanuna Uygun Hükümler İlave Edilmesi), Kurumsal İletişim (Kriz Yönetimi, Kurul ve İlgili Kişiyi Bilgilendirme Süreçleri, İtibar Yönetimi vb.), Eğitim ve Farkındalık Faaliyetleri (Bilgi Güvenliği), Veri Sorumluları Sicil Bilgi Sistemine (VERBİS) Bildirim ile Bilgi İşlem</w:t>
      </w:r>
      <w:r w:rsidR="00BE5DE5">
        <w:rPr>
          <w:rFonts w:ascii="Times New Roman" w:hAnsi="Times New Roman" w:cs="Times New Roman"/>
          <w:sz w:val="24"/>
          <w:szCs w:val="24"/>
        </w:rPr>
        <w:t xml:space="preserve"> Birimi</w:t>
      </w:r>
      <w:r w:rsidRPr="00A62025">
        <w:rPr>
          <w:rFonts w:ascii="Times New Roman" w:hAnsi="Times New Roman" w:cs="Times New Roman"/>
          <w:sz w:val="24"/>
          <w:szCs w:val="24"/>
        </w:rPr>
        <w:t xml:space="preserve"> tarafından alınması gerekli olduğu yazılı olarak bildirilen idari ve teknik tedbirlerin alınması ve uygulanması konularından sorumludur. </w:t>
      </w:r>
      <w:proofErr w:type="gramEnd"/>
      <w:r w:rsidRPr="00A62025">
        <w:rPr>
          <w:rFonts w:ascii="Times New Roman" w:hAnsi="Times New Roman" w:cs="Times New Roman"/>
          <w:sz w:val="24"/>
          <w:szCs w:val="24"/>
        </w:rPr>
        <w:t xml:space="preserve">İşbu yükümlülüklerin yerine getirilmesi için SDÜ yönetiminin alacağı karar kapsamında görevlendireceği kişi yazılı olarak bildirilir. </w:t>
      </w:r>
      <w:proofErr w:type="spellStart"/>
      <w:r w:rsidRPr="00A62025">
        <w:rPr>
          <w:rFonts w:ascii="Times New Roman" w:hAnsi="Times New Roman" w:cs="Times New Roman"/>
          <w:sz w:val="24"/>
          <w:szCs w:val="24"/>
        </w:rPr>
        <w:t>SDÜ’nin</w:t>
      </w:r>
      <w:proofErr w:type="spellEnd"/>
      <w:r w:rsidRPr="00A62025">
        <w:rPr>
          <w:rFonts w:ascii="Times New Roman" w:hAnsi="Times New Roman" w:cs="Times New Roman"/>
          <w:sz w:val="24"/>
          <w:szCs w:val="24"/>
        </w:rPr>
        <w:t xml:space="preserve"> mali ve teknik imkânları dâhilinde Komite talepleri uyarınca işlem yapılır. </w:t>
      </w:r>
    </w:p>
    <w:p w:rsidR="004D131C" w:rsidRDefault="004D131C" w:rsidP="004D131C">
      <w:pPr>
        <w:pStyle w:val="ListeParagraf"/>
        <w:widowControl w:val="0"/>
        <w:numPr>
          <w:ilvl w:val="0"/>
          <w:numId w:val="27"/>
        </w:numPr>
        <w:spacing w:after="120"/>
        <w:jc w:val="both"/>
        <w:rPr>
          <w:rFonts w:ascii="Times New Roman" w:hAnsi="Times New Roman" w:cs="Times New Roman"/>
          <w:sz w:val="24"/>
          <w:szCs w:val="24"/>
        </w:rPr>
      </w:pPr>
      <w:r w:rsidRPr="00A62025">
        <w:rPr>
          <w:rFonts w:ascii="Times New Roman" w:hAnsi="Times New Roman" w:cs="Times New Roman"/>
          <w:sz w:val="24"/>
          <w:szCs w:val="24"/>
        </w:rPr>
        <w:t>Komite kendi arasında görev dağılımı yapabilir.</w:t>
      </w:r>
    </w:p>
    <w:p w:rsidR="004D131C" w:rsidRPr="00A62025" w:rsidRDefault="004D131C" w:rsidP="004D131C">
      <w:pPr>
        <w:pStyle w:val="ListeParagraf"/>
        <w:widowControl w:val="0"/>
        <w:spacing w:after="120"/>
        <w:ind w:left="1080"/>
        <w:jc w:val="both"/>
        <w:rPr>
          <w:rFonts w:ascii="Times New Roman" w:hAnsi="Times New Roman" w:cs="Times New Roman"/>
          <w:sz w:val="24"/>
          <w:szCs w:val="24"/>
        </w:rPr>
      </w:pPr>
    </w:p>
    <w:p w:rsidR="004D131C" w:rsidRPr="00A62025" w:rsidRDefault="004D131C" w:rsidP="004D131C">
      <w:pPr>
        <w:pStyle w:val="ListeParagraf"/>
        <w:numPr>
          <w:ilvl w:val="1"/>
          <w:numId w:val="12"/>
        </w:numPr>
        <w:tabs>
          <w:tab w:val="left" w:pos="851"/>
        </w:tabs>
        <w:autoSpaceDE w:val="0"/>
        <w:autoSpaceDN w:val="0"/>
        <w:adjustRightInd w:val="0"/>
        <w:spacing w:after="120"/>
        <w:jc w:val="both"/>
        <w:rPr>
          <w:rFonts w:ascii="Times New Roman" w:hAnsi="Times New Roman" w:cs="Times New Roman"/>
          <w:b/>
          <w:sz w:val="24"/>
          <w:szCs w:val="24"/>
        </w:rPr>
      </w:pPr>
      <w:r w:rsidRPr="00A62025">
        <w:rPr>
          <w:rFonts w:ascii="Times New Roman" w:hAnsi="Times New Roman" w:cs="Times New Roman"/>
          <w:b/>
          <w:sz w:val="24"/>
          <w:szCs w:val="24"/>
        </w:rPr>
        <w:t>İrtibat Kişisi Görev Yetki ve Sorumlulukları</w:t>
      </w:r>
    </w:p>
    <w:p w:rsidR="004D131C" w:rsidRPr="00A62025" w:rsidRDefault="004D131C" w:rsidP="004D131C">
      <w:pPr>
        <w:pStyle w:val="ListeParagraf"/>
        <w:widowControl w:val="0"/>
        <w:numPr>
          <w:ilvl w:val="0"/>
          <w:numId w:val="27"/>
        </w:numPr>
        <w:spacing w:after="120"/>
        <w:jc w:val="both"/>
        <w:rPr>
          <w:rFonts w:ascii="Times New Roman" w:hAnsi="Times New Roman" w:cs="Times New Roman"/>
          <w:sz w:val="24"/>
          <w:szCs w:val="24"/>
        </w:rPr>
      </w:pPr>
      <w:r w:rsidRPr="00A62025">
        <w:rPr>
          <w:rFonts w:ascii="Times New Roman" w:hAnsi="Times New Roman" w:cs="Times New Roman"/>
          <w:sz w:val="24"/>
          <w:szCs w:val="24"/>
        </w:rPr>
        <w:t xml:space="preserve">SDÜ yönetiminin görevlendirdiği üst düzey bir yönetici tarafından Kişisel Verileri Koruma Komitesi üyeleri arasından bir İrtibat Kişisi atanır. </w:t>
      </w:r>
    </w:p>
    <w:p w:rsidR="004D131C" w:rsidRPr="00A62025" w:rsidRDefault="004D131C" w:rsidP="004D131C">
      <w:pPr>
        <w:pStyle w:val="ListeParagraf"/>
        <w:widowControl w:val="0"/>
        <w:numPr>
          <w:ilvl w:val="0"/>
          <w:numId w:val="27"/>
        </w:numPr>
        <w:spacing w:after="120"/>
        <w:jc w:val="both"/>
        <w:rPr>
          <w:rFonts w:ascii="Times New Roman" w:hAnsi="Times New Roman" w:cs="Times New Roman"/>
          <w:sz w:val="24"/>
          <w:szCs w:val="24"/>
        </w:rPr>
      </w:pPr>
      <w:r w:rsidRPr="00A62025">
        <w:rPr>
          <w:rFonts w:ascii="Times New Roman" w:hAnsi="Times New Roman" w:cs="Times New Roman"/>
          <w:sz w:val="24"/>
          <w:szCs w:val="24"/>
        </w:rPr>
        <w:t xml:space="preserve">İrtibat Kişisi öncelikli olarak SDÜ adına VERBİS kayıt işlemlerini ve Kurul ile ilişkileri yürütmekle sorumludur. </w:t>
      </w:r>
    </w:p>
    <w:p w:rsidR="004D131C" w:rsidRPr="00A62025" w:rsidRDefault="004D131C" w:rsidP="004D131C">
      <w:pPr>
        <w:pStyle w:val="ListeParagraf"/>
        <w:widowControl w:val="0"/>
        <w:numPr>
          <w:ilvl w:val="0"/>
          <w:numId w:val="27"/>
        </w:numPr>
        <w:spacing w:after="120"/>
        <w:jc w:val="both"/>
        <w:rPr>
          <w:rFonts w:ascii="Times New Roman" w:hAnsi="Times New Roman" w:cs="Times New Roman"/>
          <w:sz w:val="24"/>
          <w:szCs w:val="24"/>
        </w:rPr>
      </w:pPr>
      <w:r w:rsidRPr="00A62025">
        <w:rPr>
          <w:rFonts w:ascii="Times New Roman" w:hAnsi="Times New Roman" w:cs="Times New Roman"/>
          <w:sz w:val="24"/>
          <w:szCs w:val="24"/>
        </w:rPr>
        <w:t xml:space="preserve">İrtibat Kişisi ilgili kişinin yasal taleplerini Komite ile birlikte değerlendirmek ve </w:t>
      </w:r>
      <w:r w:rsidRPr="00A62025">
        <w:rPr>
          <w:rFonts w:ascii="Times New Roman" w:hAnsi="Times New Roman" w:cs="Times New Roman"/>
          <w:sz w:val="24"/>
          <w:szCs w:val="24"/>
        </w:rPr>
        <w:lastRenderedPageBreak/>
        <w:t xml:space="preserve">Komite’nin talimatları doğrultusunda SDÜ adına gerekli cevapları vermekle yükümlüdür. </w:t>
      </w:r>
    </w:p>
    <w:p w:rsidR="004D131C" w:rsidRPr="00A62025" w:rsidRDefault="004D131C" w:rsidP="004D131C">
      <w:pPr>
        <w:pStyle w:val="ListeParagraf"/>
        <w:widowControl w:val="0"/>
        <w:numPr>
          <w:ilvl w:val="0"/>
          <w:numId w:val="27"/>
        </w:numPr>
        <w:spacing w:after="120"/>
        <w:jc w:val="both"/>
        <w:rPr>
          <w:rFonts w:ascii="Times New Roman" w:hAnsi="Times New Roman" w:cs="Times New Roman"/>
          <w:sz w:val="24"/>
          <w:szCs w:val="24"/>
        </w:rPr>
      </w:pPr>
      <w:r w:rsidRPr="00A62025">
        <w:rPr>
          <w:rFonts w:ascii="Times New Roman" w:hAnsi="Times New Roman" w:cs="Times New Roman"/>
          <w:sz w:val="24"/>
          <w:szCs w:val="24"/>
        </w:rPr>
        <w:t xml:space="preserve">İrtibat Kişisi SDÜ kişisel veri envanterinin oluşturulmasını sağlar, ilgili birimleri takip eder ve </w:t>
      </w:r>
      <w:proofErr w:type="gramStart"/>
      <w:r w:rsidRPr="00A62025">
        <w:rPr>
          <w:rFonts w:ascii="Times New Roman" w:hAnsi="Times New Roman" w:cs="Times New Roman"/>
          <w:sz w:val="24"/>
          <w:szCs w:val="24"/>
        </w:rPr>
        <w:t>envanter</w:t>
      </w:r>
      <w:proofErr w:type="gramEnd"/>
      <w:r w:rsidRPr="00A62025">
        <w:rPr>
          <w:rFonts w:ascii="Times New Roman" w:hAnsi="Times New Roman" w:cs="Times New Roman"/>
          <w:sz w:val="24"/>
          <w:szCs w:val="24"/>
        </w:rPr>
        <w:t xml:space="preserve"> uyarınca yapılması gereken çalışmaların neler olduğunu Komite ile birlikte tespit ederek ilgili birimler ile ve üst yönetimle paylaşır. </w:t>
      </w:r>
    </w:p>
    <w:p w:rsidR="004D131C" w:rsidRPr="00A62025" w:rsidRDefault="004D131C" w:rsidP="004D131C">
      <w:pPr>
        <w:pStyle w:val="ListeParagraf"/>
        <w:widowControl w:val="0"/>
        <w:numPr>
          <w:ilvl w:val="0"/>
          <w:numId w:val="27"/>
        </w:numPr>
        <w:spacing w:after="120"/>
        <w:jc w:val="both"/>
        <w:rPr>
          <w:rFonts w:ascii="Times New Roman" w:hAnsi="Times New Roman" w:cs="Times New Roman"/>
          <w:sz w:val="24"/>
          <w:szCs w:val="24"/>
        </w:rPr>
      </w:pPr>
      <w:r w:rsidRPr="00A62025">
        <w:rPr>
          <w:rFonts w:ascii="Times New Roman" w:hAnsi="Times New Roman" w:cs="Times New Roman"/>
          <w:sz w:val="24"/>
          <w:szCs w:val="24"/>
        </w:rPr>
        <w:t xml:space="preserve">İrtibat Kişisi kişisel verilerin korunması ile ilgili idari ve teknik tedbirlerinin alınması konusunda Bilgi İşlem </w:t>
      </w:r>
      <w:proofErr w:type="gramStart"/>
      <w:r w:rsidRPr="00A62025">
        <w:rPr>
          <w:rFonts w:ascii="Times New Roman" w:hAnsi="Times New Roman" w:cs="Times New Roman"/>
          <w:sz w:val="24"/>
          <w:szCs w:val="24"/>
        </w:rPr>
        <w:t>departmanı</w:t>
      </w:r>
      <w:proofErr w:type="gramEnd"/>
      <w:r w:rsidRPr="00A62025">
        <w:rPr>
          <w:rFonts w:ascii="Times New Roman" w:hAnsi="Times New Roman" w:cs="Times New Roman"/>
          <w:sz w:val="24"/>
          <w:szCs w:val="24"/>
        </w:rPr>
        <w:t xml:space="preserve"> ve komite ile işbirliği yapar. </w:t>
      </w:r>
    </w:p>
    <w:p w:rsidR="004D131C" w:rsidRPr="00A62025" w:rsidRDefault="004D131C" w:rsidP="004D131C">
      <w:pPr>
        <w:pStyle w:val="ListeParagraf"/>
        <w:widowControl w:val="0"/>
        <w:numPr>
          <w:ilvl w:val="0"/>
          <w:numId w:val="27"/>
        </w:numPr>
        <w:spacing w:after="120"/>
        <w:jc w:val="both"/>
        <w:rPr>
          <w:rFonts w:ascii="Times New Roman" w:hAnsi="Times New Roman" w:cs="Times New Roman"/>
          <w:sz w:val="24"/>
          <w:szCs w:val="24"/>
        </w:rPr>
      </w:pPr>
      <w:r w:rsidRPr="00A62025">
        <w:rPr>
          <w:rFonts w:ascii="Times New Roman" w:hAnsi="Times New Roman" w:cs="Times New Roman"/>
          <w:sz w:val="24"/>
          <w:szCs w:val="24"/>
        </w:rPr>
        <w:t>İrtibat Kişisi KVKK ve ilgili mevzuata ilişkin SDÜ çalışanlarına yönelik farkındalık eğitimlerini Komite ile birlikte planlar.</w:t>
      </w:r>
    </w:p>
    <w:p w:rsidR="004D131C" w:rsidRPr="00A62025" w:rsidRDefault="004D131C" w:rsidP="004D131C">
      <w:pPr>
        <w:pStyle w:val="ListeParagraf"/>
        <w:widowControl w:val="0"/>
        <w:numPr>
          <w:ilvl w:val="0"/>
          <w:numId w:val="27"/>
        </w:numPr>
        <w:spacing w:after="120"/>
        <w:jc w:val="both"/>
        <w:rPr>
          <w:rFonts w:ascii="Times New Roman" w:hAnsi="Times New Roman" w:cs="Times New Roman"/>
          <w:sz w:val="24"/>
          <w:szCs w:val="24"/>
        </w:rPr>
      </w:pPr>
      <w:r w:rsidRPr="00A62025">
        <w:rPr>
          <w:rFonts w:ascii="Times New Roman" w:hAnsi="Times New Roman" w:cs="Times New Roman"/>
          <w:sz w:val="24"/>
          <w:szCs w:val="24"/>
        </w:rPr>
        <w:t xml:space="preserve">İrtibat Kişisi aydınlatma metinlerinin hazırlanıp yayımlanması, sözleşmelere kişisel verilerin korunmasına ilişkin özel maddelerin eklenmesi, gizlilik sözleşmeleri ve düzenlemelerinin gerçekleştirilmesi için Komite ile çalışır. </w:t>
      </w:r>
    </w:p>
    <w:p w:rsidR="004D131C" w:rsidRPr="00A62025" w:rsidRDefault="004D131C" w:rsidP="004D131C">
      <w:pPr>
        <w:pStyle w:val="ListeParagraf"/>
        <w:widowControl w:val="0"/>
        <w:numPr>
          <w:ilvl w:val="0"/>
          <w:numId w:val="27"/>
        </w:numPr>
        <w:spacing w:after="120"/>
        <w:jc w:val="both"/>
        <w:rPr>
          <w:rFonts w:ascii="Times New Roman" w:hAnsi="Times New Roman" w:cs="Times New Roman"/>
          <w:sz w:val="24"/>
          <w:szCs w:val="24"/>
        </w:rPr>
      </w:pPr>
      <w:r w:rsidRPr="00A62025">
        <w:rPr>
          <w:rFonts w:ascii="Times New Roman" w:hAnsi="Times New Roman" w:cs="Times New Roman"/>
          <w:sz w:val="24"/>
          <w:szCs w:val="24"/>
        </w:rPr>
        <w:t xml:space="preserve">İrtibat Kişisi veri </w:t>
      </w:r>
      <w:proofErr w:type="spellStart"/>
      <w:r w:rsidRPr="00A62025">
        <w:rPr>
          <w:rFonts w:ascii="Times New Roman" w:hAnsi="Times New Roman" w:cs="Times New Roman"/>
          <w:sz w:val="24"/>
          <w:szCs w:val="24"/>
        </w:rPr>
        <w:t>minimizasyonunun</w:t>
      </w:r>
      <w:proofErr w:type="spellEnd"/>
      <w:r w:rsidRPr="00A62025">
        <w:rPr>
          <w:rFonts w:ascii="Times New Roman" w:hAnsi="Times New Roman" w:cs="Times New Roman"/>
          <w:sz w:val="24"/>
          <w:szCs w:val="24"/>
        </w:rPr>
        <w:t xml:space="preserve"> sağlanması için Komite ile birlikte çalışır.</w:t>
      </w:r>
    </w:p>
    <w:p w:rsidR="004D131C" w:rsidRPr="00A62025" w:rsidRDefault="004D131C" w:rsidP="004D131C">
      <w:pPr>
        <w:pStyle w:val="ListeParagraf"/>
        <w:ind w:left="1080"/>
        <w:jc w:val="both"/>
        <w:rPr>
          <w:rFonts w:ascii="Times New Roman" w:hAnsi="Times New Roman" w:cs="Times New Roman"/>
          <w:sz w:val="24"/>
          <w:szCs w:val="24"/>
        </w:rPr>
      </w:pPr>
    </w:p>
    <w:p w:rsidR="004D131C" w:rsidRPr="00A62025" w:rsidRDefault="004D131C" w:rsidP="004D131C">
      <w:pPr>
        <w:pStyle w:val="ListeParagraf"/>
        <w:numPr>
          <w:ilvl w:val="1"/>
          <w:numId w:val="12"/>
        </w:numPr>
        <w:tabs>
          <w:tab w:val="left" w:pos="851"/>
        </w:tabs>
        <w:autoSpaceDE w:val="0"/>
        <w:autoSpaceDN w:val="0"/>
        <w:adjustRightInd w:val="0"/>
        <w:spacing w:after="120"/>
        <w:jc w:val="both"/>
        <w:rPr>
          <w:rFonts w:ascii="Times New Roman" w:hAnsi="Times New Roman" w:cs="Times New Roman"/>
          <w:b/>
          <w:sz w:val="24"/>
          <w:szCs w:val="24"/>
        </w:rPr>
      </w:pPr>
      <w:r w:rsidRPr="00A62025">
        <w:rPr>
          <w:rFonts w:ascii="Times New Roman" w:hAnsi="Times New Roman" w:cs="Times New Roman"/>
          <w:b/>
          <w:sz w:val="24"/>
          <w:szCs w:val="24"/>
        </w:rPr>
        <w:t>Veri Sorumluları Sicili Bilgi Sistemi (VERBİS)</w:t>
      </w:r>
    </w:p>
    <w:p w:rsidR="004D131C" w:rsidRPr="00A62025" w:rsidRDefault="004D131C" w:rsidP="00BE5DE5">
      <w:pPr>
        <w:pStyle w:val="ListeParagraf"/>
        <w:widowControl w:val="0"/>
        <w:spacing w:after="120"/>
        <w:jc w:val="both"/>
        <w:rPr>
          <w:rFonts w:ascii="Times New Roman" w:hAnsi="Times New Roman" w:cs="Times New Roman"/>
          <w:sz w:val="24"/>
          <w:szCs w:val="24"/>
        </w:rPr>
      </w:pPr>
      <w:r w:rsidRPr="00A62025">
        <w:rPr>
          <w:rFonts w:ascii="Times New Roman" w:hAnsi="Times New Roman" w:cs="Times New Roman"/>
          <w:sz w:val="24"/>
          <w:szCs w:val="24"/>
        </w:rPr>
        <w:t xml:space="preserve">a) </w:t>
      </w:r>
      <w:proofErr w:type="gramStart"/>
      <w:r w:rsidRPr="00A62025">
        <w:rPr>
          <w:rFonts w:ascii="Times New Roman" w:hAnsi="Times New Roman" w:cs="Times New Roman"/>
          <w:sz w:val="24"/>
          <w:szCs w:val="24"/>
        </w:rPr>
        <w:t>SDÜ , veri</w:t>
      </w:r>
      <w:proofErr w:type="gramEnd"/>
      <w:r w:rsidRPr="00A62025">
        <w:rPr>
          <w:rFonts w:ascii="Times New Roman" w:hAnsi="Times New Roman" w:cs="Times New Roman"/>
          <w:sz w:val="24"/>
          <w:szCs w:val="24"/>
        </w:rPr>
        <w:t xml:space="preserve"> sorumlusu sıfatını haiz olması nedeniyle </w:t>
      </w:r>
      <w:proofErr w:type="spellStart"/>
      <w:r w:rsidRPr="00A62025">
        <w:rPr>
          <w:rFonts w:ascii="Times New Roman" w:hAnsi="Times New Roman" w:cs="Times New Roman"/>
          <w:sz w:val="24"/>
          <w:szCs w:val="24"/>
        </w:rPr>
        <w:t>Sicil’e</w:t>
      </w:r>
      <w:proofErr w:type="spellEnd"/>
      <w:r w:rsidRPr="00A62025">
        <w:rPr>
          <w:rFonts w:ascii="Times New Roman" w:hAnsi="Times New Roman" w:cs="Times New Roman"/>
          <w:sz w:val="24"/>
          <w:szCs w:val="24"/>
        </w:rPr>
        <w:t xml:space="preserve"> kaydolmak zorundadır. </w:t>
      </w:r>
    </w:p>
    <w:p w:rsidR="004D131C" w:rsidRPr="00A62025" w:rsidRDefault="004D131C" w:rsidP="00BE5DE5">
      <w:pPr>
        <w:pStyle w:val="ListeParagraf"/>
        <w:widowControl w:val="0"/>
        <w:spacing w:after="120"/>
        <w:jc w:val="both"/>
        <w:rPr>
          <w:rFonts w:ascii="Times New Roman" w:hAnsi="Times New Roman" w:cs="Times New Roman"/>
          <w:sz w:val="24"/>
          <w:szCs w:val="24"/>
        </w:rPr>
      </w:pPr>
      <w:r w:rsidRPr="00A62025">
        <w:rPr>
          <w:rFonts w:ascii="Times New Roman" w:hAnsi="Times New Roman" w:cs="Times New Roman"/>
          <w:sz w:val="24"/>
          <w:szCs w:val="24"/>
        </w:rPr>
        <w:t xml:space="preserve">b) </w:t>
      </w:r>
      <w:proofErr w:type="spellStart"/>
      <w:r w:rsidRPr="00A62025">
        <w:rPr>
          <w:rFonts w:ascii="Times New Roman" w:hAnsi="Times New Roman" w:cs="Times New Roman"/>
          <w:sz w:val="24"/>
          <w:szCs w:val="24"/>
        </w:rPr>
        <w:t>Sicil’e</w:t>
      </w:r>
      <w:proofErr w:type="spellEnd"/>
      <w:r w:rsidRPr="00A62025">
        <w:rPr>
          <w:rFonts w:ascii="Times New Roman" w:hAnsi="Times New Roman" w:cs="Times New Roman"/>
          <w:sz w:val="24"/>
          <w:szCs w:val="24"/>
        </w:rPr>
        <w:t xml:space="preserve"> kayıt başvurusu aşağıdaki hususları içeren bir bildirimle yapılır: </w:t>
      </w:r>
    </w:p>
    <w:p w:rsidR="004D131C" w:rsidRPr="00A62025" w:rsidRDefault="004D131C" w:rsidP="004D131C">
      <w:pPr>
        <w:pStyle w:val="ListeParagraf"/>
        <w:widowControl w:val="0"/>
        <w:numPr>
          <w:ilvl w:val="0"/>
          <w:numId w:val="26"/>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Veri sorumlusu ve varsa temsilcisinin kimlik ve adres bilgileri. </w:t>
      </w:r>
    </w:p>
    <w:p w:rsidR="004D131C" w:rsidRPr="00A62025" w:rsidRDefault="004D131C" w:rsidP="004D131C">
      <w:pPr>
        <w:pStyle w:val="ListeParagraf"/>
        <w:widowControl w:val="0"/>
        <w:numPr>
          <w:ilvl w:val="0"/>
          <w:numId w:val="26"/>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verilerin hangi amaçla işleneceği. </w:t>
      </w:r>
    </w:p>
    <w:p w:rsidR="004D131C" w:rsidRPr="00A62025" w:rsidRDefault="004D131C" w:rsidP="004D131C">
      <w:pPr>
        <w:pStyle w:val="ListeParagraf"/>
        <w:widowControl w:val="0"/>
        <w:numPr>
          <w:ilvl w:val="0"/>
          <w:numId w:val="26"/>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Veri konusu kişi grubu ve grupları ile bu kişilere ait veri kategorileri hakkındaki açıklamalar. </w:t>
      </w:r>
    </w:p>
    <w:p w:rsidR="004D131C" w:rsidRPr="00A62025" w:rsidRDefault="004D131C" w:rsidP="004D131C">
      <w:pPr>
        <w:pStyle w:val="ListeParagraf"/>
        <w:widowControl w:val="0"/>
        <w:numPr>
          <w:ilvl w:val="0"/>
          <w:numId w:val="26"/>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verilerin aktarılabileceği alıcı veya alıcı grupları. </w:t>
      </w:r>
    </w:p>
    <w:p w:rsidR="004D131C" w:rsidRPr="00A62025" w:rsidRDefault="004D131C" w:rsidP="004D131C">
      <w:pPr>
        <w:pStyle w:val="ListeParagraf"/>
        <w:widowControl w:val="0"/>
        <w:numPr>
          <w:ilvl w:val="0"/>
          <w:numId w:val="26"/>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Yabancı ülkelere aktarımı öngörülen kişisel veriler. </w:t>
      </w:r>
    </w:p>
    <w:p w:rsidR="004D131C" w:rsidRPr="00A62025" w:rsidRDefault="004D131C" w:rsidP="004D131C">
      <w:pPr>
        <w:pStyle w:val="ListeParagraf"/>
        <w:widowControl w:val="0"/>
        <w:numPr>
          <w:ilvl w:val="0"/>
          <w:numId w:val="26"/>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 güvenliğine ilişkin alınan tedbirler. </w:t>
      </w:r>
    </w:p>
    <w:p w:rsidR="004D131C" w:rsidRPr="00A62025" w:rsidRDefault="004D131C" w:rsidP="004D131C">
      <w:pPr>
        <w:pStyle w:val="ListeParagraf"/>
        <w:widowControl w:val="0"/>
        <w:numPr>
          <w:ilvl w:val="0"/>
          <w:numId w:val="26"/>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Kişisel verilerin işlendikleri amaç için gerekli olan azami süre. </w:t>
      </w:r>
    </w:p>
    <w:p w:rsidR="004D131C" w:rsidRPr="00A62025" w:rsidRDefault="004D131C" w:rsidP="004D131C">
      <w:pPr>
        <w:pStyle w:val="ListeParagraf"/>
        <w:widowControl w:val="0"/>
        <w:numPr>
          <w:ilvl w:val="0"/>
          <w:numId w:val="26"/>
        </w:numPr>
        <w:spacing w:before="120" w:after="120" w:line="312" w:lineRule="auto"/>
        <w:jc w:val="both"/>
        <w:rPr>
          <w:rFonts w:ascii="Times New Roman" w:hAnsi="Times New Roman" w:cs="Times New Roman"/>
          <w:sz w:val="24"/>
          <w:szCs w:val="24"/>
        </w:rPr>
      </w:pPr>
      <w:r w:rsidRPr="00A62025">
        <w:rPr>
          <w:rFonts w:ascii="Times New Roman" w:hAnsi="Times New Roman" w:cs="Times New Roman"/>
          <w:sz w:val="24"/>
          <w:szCs w:val="24"/>
        </w:rPr>
        <w:t xml:space="preserve">Verilen bilgilerde meydana gelen değişiklikler derhâl Kurul’a bildirilir. </w:t>
      </w:r>
    </w:p>
    <w:p w:rsidR="004D131C" w:rsidRPr="00A62025" w:rsidRDefault="004D131C" w:rsidP="00BE5DE5">
      <w:pPr>
        <w:pStyle w:val="ListeParagraf"/>
        <w:widowControl w:val="0"/>
        <w:spacing w:after="120"/>
        <w:jc w:val="both"/>
        <w:rPr>
          <w:rFonts w:ascii="Times New Roman" w:hAnsi="Times New Roman" w:cs="Times New Roman"/>
          <w:sz w:val="24"/>
          <w:szCs w:val="24"/>
        </w:rPr>
      </w:pPr>
      <w:r w:rsidRPr="00A62025">
        <w:rPr>
          <w:rFonts w:ascii="Times New Roman" w:hAnsi="Times New Roman" w:cs="Times New Roman"/>
          <w:sz w:val="24"/>
          <w:szCs w:val="24"/>
        </w:rPr>
        <w:t xml:space="preserve">c) </w:t>
      </w:r>
      <w:proofErr w:type="spellStart"/>
      <w:r w:rsidRPr="00A62025">
        <w:rPr>
          <w:rFonts w:ascii="Times New Roman" w:hAnsi="Times New Roman" w:cs="Times New Roman"/>
          <w:sz w:val="24"/>
          <w:szCs w:val="24"/>
        </w:rPr>
        <w:t>Sicil’e</w:t>
      </w:r>
      <w:proofErr w:type="spellEnd"/>
      <w:r w:rsidRPr="00A62025">
        <w:rPr>
          <w:rFonts w:ascii="Times New Roman" w:hAnsi="Times New Roman" w:cs="Times New Roman"/>
          <w:sz w:val="24"/>
          <w:szCs w:val="24"/>
        </w:rPr>
        <w:t xml:space="preserve"> kayıt ile ilgili her türlü işlem İrtibat Kişisi tarafında ifa edilir.</w:t>
      </w:r>
    </w:p>
    <w:p w:rsidR="004D131C" w:rsidRPr="00A62025" w:rsidRDefault="004D131C" w:rsidP="004D131C">
      <w:pPr>
        <w:tabs>
          <w:tab w:val="left" w:pos="426"/>
          <w:tab w:val="left" w:pos="567"/>
          <w:tab w:val="left" w:pos="709"/>
        </w:tabs>
        <w:spacing w:line="276" w:lineRule="auto"/>
        <w:ind w:left="360" w:right="141"/>
        <w:jc w:val="both"/>
      </w:pPr>
    </w:p>
    <w:p w:rsidR="004D131C" w:rsidRDefault="004D131C" w:rsidP="004D131C">
      <w:pPr>
        <w:tabs>
          <w:tab w:val="left" w:pos="851"/>
        </w:tabs>
        <w:spacing w:line="276" w:lineRule="auto"/>
        <w:jc w:val="both"/>
        <w:rPr>
          <w:b/>
        </w:rPr>
      </w:pPr>
    </w:p>
    <w:sectPr w:rsidR="004D131C" w:rsidSect="00BE5DE5">
      <w:headerReference w:type="default" r:id="rId8"/>
      <w:footerReference w:type="even" r:id="rId9"/>
      <w:footerReference w:type="default" r:id="rId10"/>
      <w:pgSz w:w="11906" w:h="16838" w:code="9"/>
      <w:pgMar w:top="1134" w:right="1134" w:bottom="1134" w:left="1134" w:header="284" w:footer="28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663" w:rsidRDefault="00ED0663" w:rsidP="003F4DE1">
      <w:r>
        <w:separator/>
      </w:r>
    </w:p>
  </w:endnote>
  <w:endnote w:type="continuationSeparator" w:id="0">
    <w:p w:rsidR="00ED0663" w:rsidRDefault="00ED0663"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rsidR="001D6C4B" w:rsidRDefault="001D6C4B" w:rsidP="001D6C4B">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1D6C4B" w:rsidRDefault="001D6C4B"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DE5" w:rsidRDefault="00BE5DE5"/>
  <w:tbl>
    <w:tblPr>
      <w:tblStyle w:val="TabloKlavuzu"/>
      <w:tblW w:w="5225" w:type="pct"/>
      <w:jc w:val="center"/>
      <w:tblLook w:val="04A0" w:firstRow="1" w:lastRow="0" w:firstColumn="1" w:lastColumn="0" w:noHBand="0" w:noVBand="1"/>
    </w:tblPr>
    <w:tblGrid>
      <w:gridCol w:w="3400"/>
      <w:gridCol w:w="3405"/>
      <w:gridCol w:w="3256"/>
    </w:tblGrid>
    <w:tr w:rsidR="00BE5DE5" w:rsidTr="00BE5DE5">
      <w:trPr>
        <w:trHeight w:val="257"/>
        <w:jc w:val="center"/>
      </w:trPr>
      <w:tc>
        <w:tcPr>
          <w:tcW w:w="1690" w:type="pct"/>
          <w:vAlign w:val="center"/>
        </w:tcPr>
        <w:p w:rsidR="00BE5DE5" w:rsidRDefault="00BE5DE5" w:rsidP="00BE5DE5">
          <w:pPr>
            <w:pStyle w:val="AltBilgi"/>
            <w:ind w:right="360"/>
            <w:jc w:val="center"/>
          </w:pPr>
          <w:r>
            <w:t>Hazırlayan</w:t>
          </w:r>
        </w:p>
      </w:tc>
      <w:tc>
        <w:tcPr>
          <w:tcW w:w="1692" w:type="pct"/>
          <w:vAlign w:val="center"/>
        </w:tcPr>
        <w:p w:rsidR="00BE5DE5" w:rsidRDefault="00BE5DE5" w:rsidP="00BE5DE5">
          <w:pPr>
            <w:pStyle w:val="AltBilgi"/>
            <w:jc w:val="center"/>
          </w:pPr>
          <w:r>
            <w:t>Kontrol</w:t>
          </w:r>
        </w:p>
      </w:tc>
      <w:tc>
        <w:tcPr>
          <w:tcW w:w="1618" w:type="pct"/>
          <w:vAlign w:val="center"/>
        </w:tcPr>
        <w:p w:rsidR="00BE5DE5" w:rsidRDefault="00BE5DE5" w:rsidP="00BE5DE5">
          <w:pPr>
            <w:pStyle w:val="AltBilgi"/>
            <w:jc w:val="center"/>
          </w:pPr>
          <w:r>
            <w:t>Onay</w:t>
          </w:r>
        </w:p>
      </w:tc>
    </w:tr>
    <w:tr w:rsidR="00BE5DE5" w:rsidTr="00BE5DE5">
      <w:trPr>
        <w:trHeight w:val="658"/>
        <w:jc w:val="center"/>
      </w:trPr>
      <w:tc>
        <w:tcPr>
          <w:tcW w:w="1690" w:type="pct"/>
          <w:vAlign w:val="center"/>
        </w:tcPr>
        <w:p w:rsidR="00BE5DE5" w:rsidRDefault="00BE5DE5" w:rsidP="00BE5DE5">
          <w:pPr>
            <w:pStyle w:val="AltBilgi"/>
            <w:jc w:val="center"/>
          </w:pPr>
          <w:r>
            <w:t>Sürekli İşçi - Merve GÜNEŞ</w:t>
          </w:r>
        </w:p>
      </w:tc>
      <w:tc>
        <w:tcPr>
          <w:tcW w:w="1692" w:type="pct"/>
          <w:vAlign w:val="center"/>
        </w:tcPr>
        <w:p w:rsidR="00BE5DE5" w:rsidRDefault="00BE5DE5" w:rsidP="00BE5DE5">
          <w:pPr>
            <w:pStyle w:val="AltBilgi"/>
            <w:jc w:val="center"/>
          </w:pPr>
          <w:r>
            <w:t>Şube Müdürü - Zekai KÜNAR</w:t>
          </w:r>
        </w:p>
      </w:tc>
      <w:tc>
        <w:tcPr>
          <w:tcW w:w="1618" w:type="pct"/>
          <w:vAlign w:val="center"/>
        </w:tcPr>
        <w:p w:rsidR="00BE5DE5" w:rsidRDefault="00BE5DE5" w:rsidP="00BE5DE5">
          <w:pPr>
            <w:pStyle w:val="AltBilgi"/>
            <w:jc w:val="center"/>
          </w:pPr>
          <w:r>
            <w:t>Doktor Öğretim Üyesi - Veli ÇAPALI</w:t>
          </w:r>
        </w:p>
      </w:tc>
    </w:tr>
  </w:tbl>
  <w:p w:rsidR="00BE5DE5" w:rsidRPr="00840D9F" w:rsidRDefault="00BE5DE5" w:rsidP="00BE5D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663" w:rsidRDefault="00ED0663" w:rsidP="003F4DE1">
      <w:r>
        <w:separator/>
      </w:r>
    </w:p>
  </w:footnote>
  <w:footnote w:type="continuationSeparator" w:id="0">
    <w:p w:rsidR="00ED0663" w:rsidRDefault="00ED0663"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18" w:type="dxa"/>
      <w:jc w:val="center"/>
      <w:tblLook w:val="04A0" w:firstRow="1" w:lastRow="0" w:firstColumn="1" w:lastColumn="0" w:noHBand="0" w:noVBand="1"/>
    </w:tblPr>
    <w:tblGrid>
      <w:gridCol w:w="2016"/>
      <w:gridCol w:w="4959"/>
      <w:gridCol w:w="1483"/>
      <w:gridCol w:w="1460"/>
    </w:tblGrid>
    <w:tr w:rsidR="00BE5DE5" w:rsidTr="00BE5DE5">
      <w:trPr>
        <w:trHeight w:val="332"/>
        <w:jc w:val="center"/>
      </w:trPr>
      <w:tc>
        <w:tcPr>
          <w:tcW w:w="2016" w:type="dxa"/>
          <w:vMerge w:val="restart"/>
          <w:vAlign w:val="center"/>
        </w:tcPr>
        <w:p w:rsidR="00BE5DE5" w:rsidRPr="00822E7B" w:rsidRDefault="00BE5DE5" w:rsidP="00BE5DE5">
          <w:pPr>
            <w:pStyle w:val="stBilgi"/>
            <w:jc w:val="center"/>
            <w:rPr>
              <w:sz w:val="20"/>
              <w:szCs w:val="20"/>
            </w:rPr>
          </w:pPr>
          <w:r>
            <w:rPr>
              <w:noProof/>
              <w:sz w:val="20"/>
              <w:szCs w:val="20"/>
            </w:rPr>
            <w:drawing>
              <wp:inline distT="0" distB="0" distL="0" distR="0" wp14:anchorId="76A3D193" wp14:editId="05ABF116">
                <wp:extent cx="1133475" cy="1133475"/>
                <wp:effectExtent l="0" t="0" r="9525" b="9525"/>
                <wp:docPr id="1" name="Resim 1"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4959" w:type="dxa"/>
          <w:vMerge w:val="restart"/>
          <w:vAlign w:val="center"/>
        </w:tcPr>
        <w:p w:rsidR="00BE5DE5" w:rsidRPr="00051F41" w:rsidRDefault="00BE5DE5" w:rsidP="00BE5DE5">
          <w:pPr>
            <w:pStyle w:val="stBilgi"/>
            <w:jc w:val="center"/>
            <w:rPr>
              <w:b/>
              <w:szCs w:val="20"/>
            </w:rPr>
          </w:pPr>
          <w:r>
            <w:rPr>
              <w:b/>
              <w:szCs w:val="20"/>
            </w:rPr>
            <w:t>SÜLEYMAN DEMİREL ÜNİVERSİTESİ</w:t>
          </w:r>
        </w:p>
        <w:p w:rsidR="00BE5DE5" w:rsidRPr="00051F41" w:rsidRDefault="00BE5DE5" w:rsidP="00BE5DE5">
          <w:pPr>
            <w:pStyle w:val="stBilgi"/>
            <w:jc w:val="center"/>
            <w:rPr>
              <w:b/>
              <w:szCs w:val="20"/>
            </w:rPr>
          </w:pPr>
        </w:p>
        <w:p w:rsidR="00BE5DE5" w:rsidRPr="00822E7B" w:rsidRDefault="00BE5DE5" w:rsidP="00BE5DE5">
          <w:pPr>
            <w:pStyle w:val="stBilgi"/>
            <w:jc w:val="center"/>
            <w:rPr>
              <w:b/>
              <w:sz w:val="20"/>
              <w:szCs w:val="20"/>
            </w:rPr>
          </w:pPr>
          <w:r>
            <w:rPr>
              <w:b/>
              <w:sz w:val="22"/>
            </w:rPr>
            <w:t>Kişisel Verilerin Korunmasına İlişkin İç Yönerge Talimatı</w:t>
          </w:r>
        </w:p>
      </w:tc>
      <w:tc>
        <w:tcPr>
          <w:tcW w:w="1483" w:type="dxa"/>
          <w:vAlign w:val="center"/>
        </w:tcPr>
        <w:p w:rsidR="00BE5DE5" w:rsidRPr="00051F41" w:rsidRDefault="00BE5DE5" w:rsidP="00BE5DE5">
          <w:pPr>
            <w:pStyle w:val="stBilgi"/>
            <w:rPr>
              <w:color w:val="000000" w:themeColor="text1"/>
              <w:sz w:val="18"/>
              <w:szCs w:val="18"/>
            </w:rPr>
          </w:pPr>
          <w:r w:rsidRPr="00051F41">
            <w:rPr>
              <w:color w:val="000000" w:themeColor="text1"/>
              <w:sz w:val="18"/>
              <w:szCs w:val="18"/>
            </w:rPr>
            <w:t>Doküman No</w:t>
          </w:r>
        </w:p>
      </w:tc>
      <w:tc>
        <w:tcPr>
          <w:tcW w:w="1460" w:type="dxa"/>
          <w:vAlign w:val="center"/>
        </w:tcPr>
        <w:p w:rsidR="00BE5DE5" w:rsidRPr="004272E5" w:rsidRDefault="00BE5DE5" w:rsidP="00BE5DE5">
          <w:pPr>
            <w:pStyle w:val="stBilgi"/>
            <w:jc w:val="center"/>
            <w:rPr>
              <w:sz w:val="22"/>
            </w:rPr>
          </w:pPr>
          <w:r>
            <w:rPr>
              <w:sz w:val="22"/>
            </w:rPr>
            <w:t>TL-022</w:t>
          </w:r>
        </w:p>
      </w:tc>
    </w:tr>
    <w:tr w:rsidR="00BE5DE5" w:rsidTr="00BE5DE5">
      <w:trPr>
        <w:trHeight w:val="332"/>
        <w:jc w:val="center"/>
      </w:trPr>
      <w:tc>
        <w:tcPr>
          <w:tcW w:w="2016" w:type="dxa"/>
          <w:vMerge/>
          <w:vAlign w:val="center"/>
        </w:tcPr>
        <w:p w:rsidR="00BE5DE5" w:rsidRPr="00822E7B" w:rsidRDefault="00BE5DE5" w:rsidP="00BE5DE5">
          <w:pPr>
            <w:pStyle w:val="stBilgi"/>
            <w:jc w:val="center"/>
            <w:rPr>
              <w:sz w:val="20"/>
              <w:szCs w:val="20"/>
            </w:rPr>
          </w:pPr>
        </w:p>
      </w:tc>
      <w:tc>
        <w:tcPr>
          <w:tcW w:w="4959" w:type="dxa"/>
          <w:vMerge/>
          <w:vAlign w:val="center"/>
        </w:tcPr>
        <w:p w:rsidR="00BE5DE5" w:rsidRPr="00822E7B" w:rsidRDefault="00BE5DE5" w:rsidP="00BE5DE5">
          <w:pPr>
            <w:pStyle w:val="stBilgi"/>
            <w:jc w:val="center"/>
            <w:rPr>
              <w:b/>
              <w:sz w:val="20"/>
              <w:szCs w:val="20"/>
            </w:rPr>
          </w:pPr>
        </w:p>
      </w:tc>
      <w:tc>
        <w:tcPr>
          <w:tcW w:w="1483" w:type="dxa"/>
          <w:vAlign w:val="center"/>
        </w:tcPr>
        <w:p w:rsidR="00BE5DE5" w:rsidRPr="00051F41" w:rsidRDefault="00BE5DE5" w:rsidP="00BE5DE5">
          <w:pPr>
            <w:pStyle w:val="stBilgi"/>
            <w:rPr>
              <w:color w:val="000000" w:themeColor="text1"/>
              <w:sz w:val="18"/>
              <w:szCs w:val="18"/>
            </w:rPr>
          </w:pPr>
          <w:r w:rsidRPr="00051F41">
            <w:rPr>
              <w:color w:val="000000" w:themeColor="text1"/>
              <w:sz w:val="18"/>
              <w:szCs w:val="18"/>
            </w:rPr>
            <w:t>İlk Yayın Tarihi</w:t>
          </w:r>
        </w:p>
      </w:tc>
      <w:tc>
        <w:tcPr>
          <w:tcW w:w="1460" w:type="dxa"/>
          <w:vAlign w:val="center"/>
        </w:tcPr>
        <w:p w:rsidR="00BE5DE5" w:rsidRPr="004272E5" w:rsidRDefault="00BE5DE5" w:rsidP="00BE5DE5">
          <w:pPr>
            <w:pStyle w:val="stBilgi"/>
            <w:jc w:val="center"/>
            <w:rPr>
              <w:sz w:val="22"/>
            </w:rPr>
          </w:pPr>
          <w:r>
            <w:rPr>
              <w:sz w:val="22"/>
            </w:rPr>
            <w:t>6.12.2024</w:t>
          </w:r>
        </w:p>
      </w:tc>
    </w:tr>
    <w:tr w:rsidR="00BE5DE5" w:rsidTr="00BE5DE5">
      <w:trPr>
        <w:trHeight w:val="332"/>
        <w:jc w:val="center"/>
      </w:trPr>
      <w:tc>
        <w:tcPr>
          <w:tcW w:w="2016" w:type="dxa"/>
          <w:vMerge/>
          <w:vAlign w:val="center"/>
        </w:tcPr>
        <w:p w:rsidR="00BE5DE5" w:rsidRPr="00822E7B" w:rsidRDefault="00BE5DE5" w:rsidP="00BE5DE5">
          <w:pPr>
            <w:pStyle w:val="stBilgi"/>
            <w:jc w:val="center"/>
            <w:rPr>
              <w:sz w:val="20"/>
              <w:szCs w:val="20"/>
            </w:rPr>
          </w:pPr>
        </w:p>
      </w:tc>
      <w:tc>
        <w:tcPr>
          <w:tcW w:w="4959" w:type="dxa"/>
          <w:vMerge/>
          <w:vAlign w:val="center"/>
        </w:tcPr>
        <w:p w:rsidR="00BE5DE5" w:rsidRPr="00822E7B" w:rsidRDefault="00BE5DE5" w:rsidP="00BE5DE5">
          <w:pPr>
            <w:pStyle w:val="stBilgi"/>
            <w:jc w:val="center"/>
            <w:rPr>
              <w:b/>
              <w:sz w:val="20"/>
              <w:szCs w:val="20"/>
            </w:rPr>
          </w:pPr>
        </w:p>
      </w:tc>
      <w:tc>
        <w:tcPr>
          <w:tcW w:w="1483" w:type="dxa"/>
          <w:vAlign w:val="center"/>
        </w:tcPr>
        <w:p w:rsidR="00BE5DE5" w:rsidRPr="00051F41" w:rsidRDefault="00BE5DE5" w:rsidP="00BE5DE5">
          <w:pPr>
            <w:pStyle w:val="stBilgi"/>
            <w:rPr>
              <w:color w:val="000000" w:themeColor="text1"/>
              <w:sz w:val="18"/>
              <w:szCs w:val="18"/>
            </w:rPr>
          </w:pPr>
          <w:r w:rsidRPr="00051F41">
            <w:rPr>
              <w:color w:val="000000" w:themeColor="text1"/>
              <w:sz w:val="18"/>
              <w:szCs w:val="18"/>
            </w:rPr>
            <w:t>Revizyon Tarihi</w:t>
          </w:r>
        </w:p>
      </w:tc>
      <w:tc>
        <w:tcPr>
          <w:tcW w:w="1460" w:type="dxa"/>
          <w:vAlign w:val="center"/>
        </w:tcPr>
        <w:p w:rsidR="00BE5DE5" w:rsidRPr="004272E5" w:rsidRDefault="00BE5DE5" w:rsidP="00BE5DE5">
          <w:pPr>
            <w:pStyle w:val="stBilgi"/>
            <w:jc w:val="center"/>
            <w:rPr>
              <w:sz w:val="22"/>
            </w:rPr>
          </w:pPr>
          <w:r>
            <w:rPr>
              <w:sz w:val="22"/>
            </w:rPr>
            <w:t>6.12.2024</w:t>
          </w:r>
        </w:p>
      </w:tc>
    </w:tr>
    <w:tr w:rsidR="00BE5DE5" w:rsidTr="00BE5DE5">
      <w:trPr>
        <w:trHeight w:val="332"/>
        <w:jc w:val="center"/>
      </w:trPr>
      <w:tc>
        <w:tcPr>
          <w:tcW w:w="2016" w:type="dxa"/>
          <w:vMerge/>
          <w:vAlign w:val="center"/>
        </w:tcPr>
        <w:p w:rsidR="00BE5DE5" w:rsidRPr="00822E7B" w:rsidRDefault="00BE5DE5" w:rsidP="00BE5DE5">
          <w:pPr>
            <w:pStyle w:val="stBilgi"/>
            <w:jc w:val="center"/>
            <w:rPr>
              <w:sz w:val="20"/>
              <w:szCs w:val="20"/>
            </w:rPr>
          </w:pPr>
        </w:p>
      </w:tc>
      <w:tc>
        <w:tcPr>
          <w:tcW w:w="4959" w:type="dxa"/>
          <w:vMerge/>
          <w:vAlign w:val="center"/>
        </w:tcPr>
        <w:p w:rsidR="00BE5DE5" w:rsidRPr="00822E7B" w:rsidRDefault="00BE5DE5" w:rsidP="00BE5DE5">
          <w:pPr>
            <w:pStyle w:val="stBilgi"/>
            <w:jc w:val="center"/>
            <w:rPr>
              <w:b/>
              <w:sz w:val="20"/>
              <w:szCs w:val="20"/>
            </w:rPr>
          </w:pPr>
        </w:p>
      </w:tc>
      <w:tc>
        <w:tcPr>
          <w:tcW w:w="1483" w:type="dxa"/>
          <w:vAlign w:val="center"/>
        </w:tcPr>
        <w:p w:rsidR="00BE5DE5" w:rsidRPr="00051F41" w:rsidRDefault="00BE5DE5" w:rsidP="00BE5DE5">
          <w:pPr>
            <w:pStyle w:val="stBilgi"/>
            <w:rPr>
              <w:color w:val="000000" w:themeColor="text1"/>
              <w:sz w:val="18"/>
              <w:szCs w:val="18"/>
            </w:rPr>
          </w:pPr>
          <w:r w:rsidRPr="00051F41">
            <w:rPr>
              <w:color w:val="000000" w:themeColor="text1"/>
              <w:sz w:val="18"/>
              <w:szCs w:val="18"/>
            </w:rPr>
            <w:t>Revizyon No</w:t>
          </w:r>
        </w:p>
      </w:tc>
      <w:tc>
        <w:tcPr>
          <w:tcW w:w="1460" w:type="dxa"/>
          <w:vAlign w:val="center"/>
        </w:tcPr>
        <w:p w:rsidR="00BE5DE5" w:rsidRDefault="00BE5DE5" w:rsidP="00BE5DE5">
          <w:pPr>
            <w:pStyle w:val="stBilgi"/>
            <w:jc w:val="center"/>
            <w:rPr>
              <w:sz w:val="22"/>
            </w:rPr>
          </w:pPr>
          <w:r>
            <w:rPr>
              <w:sz w:val="22"/>
            </w:rPr>
            <w:t>000</w:t>
          </w:r>
        </w:p>
      </w:tc>
    </w:tr>
    <w:tr w:rsidR="001D6C4B" w:rsidTr="00BE5DE5">
      <w:trPr>
        <w:trHeight w:val="332"/>
        <w:jc w:val="center"/>
      </w:trPr>
      <w:tc>
        <w:tcPr>
          <w:tcW w:w="2016" w:type="dxa"/>
          <w:vMerge/>
        </w:tcPr>
        <w:p w:rsidR="001D6C4B" w:rsidRPr="00822E7B" w:rsidRDefault="001D6C4B" w:rsidP="005E5BF7">
          <w:pPr>
            <w:pStyle w:val="stBilgi"/>
            <w:rPr>
              <w:sz w:val="20"/>
              <w:szCs w:val="20"/>
            </w:rPr>
          </w:pPr>
        </w:p>
      </w:tc>
      <w:tc>
        <w:tcPr>
          <w:tcW w:w="4959" w:type="dxa"/>
          <w:vMerge/>
          <w:vAlign w:val="center"/>
        </w:tcPr>
        <w:p w:rsidR="001D6C4B" w:rsidRPr="00822E7B" w:rsidRDefault="001D6C4B" w:rsidP="005E5BF7">
          <w:pPr>
            <w:pStyle w:val="stBilgi"/>
            <w:jc w:val="center"/>
            <w:rPr>
              <w:sz w:val="20"/>
              <w:szCs w:val="20"/>
            </w:rPr>
          </w:pPr>
        </w:p>
      </w:tc>
      <w:tc>
        <w:tcPr>
          <w:tcW w:w="1483" w:type="dxa"/>
          <w:vAlign w:val="center"/>
        </w:tcPr>
        <w:p w:rsidR="001D6C4B" w:rsidRPr="00051F41" w:rsidRDefault="001D6C4B" w:rsidP="005E5BF7">
          <w:pPr>
            <w:pStyle w:val="stBilgi"/>
            <w:rPr>
              <w:color w:val="000000" w:themeColor="text1"/>
              <w:sz w:val="18"/>
              <w:szCs w:val="18"/>
            </w:rPr>
          </w:pPr>
          <w:r w:rsidRPr="00051F41">
            <w:rPr>
              <w:color w:val="000000" w:themeColor="text1"/>
              <w:sz w:val="18"/>
              <w:szCs w:val="18"/>
            </w:rPr>
            <w:t>Sayfa No</w:t>
          </w:r>
        </w:p>
      </w:tc>
      <w:tc>
        <w:tcPr>
          <w:tcW w:w="1460" w:type="dxa"/>
          <w:vAlign w:val="center"/>
        </w:tcPr>
        <w:p w:rsidR="001D6C4B" w:rsidRDefault="001D6C4B" w:rsidP="00490C70">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E5DE5">
            <w:rPr>
              <w:noProof/>
              <w:color w:val="000000"/>
              <w:sz w:val="18"/>
              <w:szCs w:val="18"/>
            </w:rPr>
            <w:t>6</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BE5DE5">
            <w:rPr>
              <w:noProof/>
              <w:color w:val="000000"/>
              <w:sz w:val="18"/>
              <w:szCs w:val="18"/>
            </w:rPr>
            <w:t>7</w:t>
          </w:r>
          <w:r>
            <w:rPr>
              <w:color w:val="000000"/>
              <w:sz w:val="18"/>
              <w:szCs w:val="18"/>
            </w:rPr>
            <w:fldChar w:fldCharType="end"/>
          </w:r>
        </w:p>
      </w:tc>
    </w:tr>
  </w:tbl>
  <w:p w:rsidR="001D6C4B" w:rsidRDefault="001D6C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6E8"/>
    <w:multiLevelType w:val="hybridMultilevel"/>
    <w:tmpl w:val="255482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B000E8"/>
    <w:multiLevelType w:val="hybridMultilevel"/>
    <w:tmpl w:val="D2C0A750"/>
    <w:lvl w:ilvl="0" w:tplc="041F000B">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641E24"/>
    <w:multiLevelType w:val="hybridMultilevel"/>
    <w:tmpl w:val="54048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4C50DC"/>
    <w:multiLevelType w:val="hybridMultilevel"/>
    <w:tmpl w:val="A73668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B7615C"/>
    <w:multiLevelType w:val="hybridMultilevel"/>
    <w:tmpl w:val="8B92D0A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2194579F"/>
    <w:multiLevelType w:val="hybridMultilevel"/>
    <w:tmpl w:val="B0507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3D270B2"/>
    <w:multiLevelType w:val="hybridMultilevel"/>
    <w:tmpl w:val="71B82B04"/>
    <w:lvl w:ilvl="0" w:tplc="59081C98">
      <w:start w:val="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587C52"/>
    <w:multiLevelType w:val="hybridMultilevel"/>
    <w:tmpl w:val="6D76CE56"/>
    <w:lvl w:ilvl="0" w:tplc="041F000B">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3" w15:restartNumberingAfterBreak="0">
    <w:nsid w:val="30D936DA"/>
    <w:multiLevelType w:val="hybridMultilevel"/>
    <w:tmpl w:val="1736E7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22A2350"/>
    <w:multiLevelType w:val="hybridMultilevel"/>
    <w:tmpl w:val="FB021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EB6AF7"/>
    <w:multiLevelType w:val="multilevel"/>
    <w:tmpl w:val="697C4C8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8E32DE"/>
    <w:multiLevelType w:val="multilevel"/>
    <w:tmpl w:val="9EE8C8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7500C63"/>
    <w:multiLevelType w:val="hybridMultilevel"/>
    <w:tmpl w:val="B3F8C066"/>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F2C0322"/>
    <w:multiLevelType w:val="multilevel"/>
    <w:tmpl w:val="F880FE7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CE6731"/>
    <w:multiLevelType w:val="hybridMultilevel"/>
    <w:tmpl w:val="408A3DCC"/>
    <w:lvl w:ilvl="0" w:tplc="C2DAA3E0">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BC41A9"/>
    <w:multiLevelType w:val="multilevel"/>
    <w:tmpl w:val="EE0CD25A"/>
    <w:lvl w:ilvl="0">
      <w:start w:val="1"/>
      <w:numFmt w:val="decimal"/>
      <w:lvlText w:val="%1."/>
      <w:lvlJc w:val="left"/>
      <w:pPr>
        <w:ind w:left="360" w:hanging="360"/>
      </w:pPr>
    </w:lvl>
    <w:lvl w:ilvl="1">
      <w:start w:val="1"/>
      <w:numFmt w:val="decimal"/>
      <w:lvlText w:val="%1.%2."/>
      <w:lvlJc w:val="left"/>
      <w:pPr>
        <w:ind w:left="792" w:hanging="432"/>
      </w:pPr>
      <w:rPr>
        <w:b/>
        <w:sz w:val="22"/>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8229B7"/>
    <w:multiLevelType w:val="hybridMultilevel"/>
    <w:tmpl w:val="5ACCB7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6C071A30"/>
    <w:multiLevelType w:val="hybridMultilevel"/>
    <w:tmpl w:val="A04C14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1"/>
  </w:num>
  <w:num w:numId="5">
    <w:abstractNumId w:val="21"/>
  </w:num>
  <w:num w:numId="6">
    <w:abstractNumId w:val="22"/>
  </w:num>
  <w:num w:numId="7">
    <w:abstractNumId w:val="9"/>
  </w:num>
  <w:num w:numId="8">
    <w:abstractNumId w:val="27"/>
  </w:num>
  <w:num w:numId="9">
    <w:abstractNumId w:val="2"/>
  </w:num>
  <w:num w:numId="10">
    <w:abstractNumId w:val="10"/>
  </w:num>
  <w:num w:numId="11">
    <w:abstractNumId w:val="8"/>
  </w:num>
  <w:num w:numId="12">
    <w:abstractNumId w:val="15"/>
  </w:num>
  <w:num w:numId="13">
    <w:abstractNumId w:val="24"/>
  </w:num>
  <w:num w:numId="14">
    <w:abstractNumId w:val="20"/>
  </w:num>
  <w:num w:numId="15">
    <w:abstractNumId w:val="14"/>
  </w:num>
  <w:num w:numId="16">
    <w:abstractNumId w:val="3"/>
  </w:num>
  <w:num w:numId="17">
    <w:abstractNumId w:val="19"/>
  </w:num>
  <w:num w:numId="18">
    <w:abstractNumId w:val="26"/>
  </w:num>
  <w:num w:numId="19">
    <w:abstractNumId w:val="7"/>
  </w:num>
  <w:num w:numId="20">
    <w:abstractNumId w:val="5"/>
  </w:num>
  <w:num w:numId="21">
    <w:abstractNumId w:val="6"/>
  </w:num>
  <w:num w:numId="22">
    <w:abstractNumId w:val="13"/>
  </w:num>
  <w:num w:numId="23">
    <w:abstractNumId w:val="0"/>
  </w:num>
  <w:num w:numId="24">
    <w:abstractNumId w:val="25"/>
  </w:num>
  <w:num w:numId="25">
    <w:abstractNumId w:val="12"/>
  </w:num>
  <w:num w:numId="26">
    <w:abstractNumId w:val="1"/>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66DE"/>
    <w:rsid w:val="00046EC1"/>
    <w:rsid w:val="0004739E"/>
    <w:rsid w:val="00056214"/>
    <w:rsid w:val="00064342"/>
    <w:rsid w:val="0006686A"/>
    <w:rsid w:val="00074AEA"/>
    <w:rsid w:val="00075DD7"/>
    <w:rsid w:val="00090A8B"/>
    <w:rsid w:val="000B1E3A"/>
    <w:rsid w:val="000B39ED"/>
    <w:rsid w:val="000B72DE"/>
    <w:rsid w:val="000C250C"/>
    <w:rsid w:val="000D4416"/>
    <w:rsid w:val="000D5222"/>
    <w:rsid w:val="00103A9A"/>
    <w:rsid w:val="001051E0"/>
    <w:rsid w:val="00110A86"/>
    <w:rsid w:val="0011227A"/>
    <w:rsid w:val="00115A99"/>
    <w:rsid w:val="00127934"/>
    <w:rsid w:val="001420DE"/>
    <w:rsid w:val="00142710"/>
    <w:rsid w:val="00142AB7"/>
    <w:rsid w:val="00144DF4"/>
    <w:rsid w:val="0014641C"/>
    <w:rsid w:val="001522D7"/>
    <w:rsid w:val="0016613A"/>
    <w:rsid w:val="00195C09"/>
    <w:rsid w:val="00196FD2"/>
    <w:rsid w:val="001C0362"/>
    <w:rsid w:val="001D6C4B"/>
    <w:rsid w:val="001D7908"/>
    <w:rsid w:val="001F5455"/>
    <w:rsid w:val="002046C1"/>
    <w:rsid w:val="0023038A"/>
    <w:rsid w:val="00230BE8"/>
    <w:rsid w:val="00232FED"/>
    <w:rsid w:val="00240D36"/>
    <w:rsid w:val="002426ED"/>
    <w:rsid w:val="0024534C"/>
    <w:rsid w:val="0024545E"/>
    <w:rsid w:val="0026008B"/>
    <w:rsid w:val="00281C48"/>
    <w:rsid w:val="00281ECD"/>
    <w:rsid w:val="002B6FD5"/>
    <w:rsid w:val="002B753D"/>
    <w:rsid w:val="002C351D"/>
    <w:rsid w:val="002C6FF6"/>
    <w:rsid w:val="002D51CE"/>
    <w:rsid w:val="002D68E3"/>
    <w:rsid w:val="002F2073"/>
    <w:rsid w:val="00315735"/>
    <w:rsid w:val="003330D7"/>
    <w:rsid w:val="00361BA8"/>
    <w:rsid w:val="0036350C"/>
    <w:rsid w:val="003676D2"/>
    <w:rsid w:val="00384382"/>
    <w:rsid w:val="003911E6"/>
    <w:rsid w:val="003A2C59"/>
    <w:rsid w:val="003A456A"/>
    <w:rsid w:val="003A5650"/>
    <w:rsid w:val="003C6071"/>
    <w:rsid w:val="003F4DE1"/>
    <w:rsid w:val="00404BB6"/>
    <w:rsid w:val="004068FF"/>
    <w:rsid w:val="004374BC"/>
    <w:rsid w:val="00444E2A"/>
    <w:rsid w:val="0045212E"/>
    <w:rsid w:val="0045508B"/>
    <w:rsid w:val="00462FC7"/>
    <w:rsid w:val="0047163D"/>
    <w:rsid w:val="00472650"/>
    <w:rsid w:val="00475429"/>
    <w:rsid w:val="00482281"/>
    <w:rsid w:val="0048719F"/>
    <w:rsid w:val="00490C70"/>
    <w:rsid w:val="00490CD2"/>
    <w:rsid w:val="004A3C20"/>
    <w:rsid w:val="004B7442"/>
    <w:rsid w:val="004C3693"/>
    <w:rsid w:val="004C67B2"/>
    <w:rsid w:val="004D131C"/>
    <w:rsid w:val="004E2E8A"/>
    <w:rsid w:val="004E3E30"/>
    <w:rsid w:val="00512CCB"/>
    <w:rsid w:val="00523E1C"/>
    <w:rsid w:val="00530E94"/>
    <w:rsid w:val="0053150E"/>
    <w:rsid w:val="00534C46"/>
    <w:rsid w:val="00553067"/>
    <w:rsid w:val="00577FDD"/>
    <w:rsid w:val="0058071E"/>
    <w:rsid w:val="00587E20"/>
    <w:rsid w:val="005D1329"/>
    <w:rsid w:val="005E5BF7"/>
    <w:rsid w:val="005E5E6F"/>
    <w:rsid w:val="00607B6E"/>
    <w:rsid w:val="0061675F"/>
    <w:rsid w:val="00626CC5"/>
    <w:rsid w:val="00646A36"/>
    <w:rsid w:val="006648D3"/>
    <w:rsid w:val="006837A9"/>
    <w:rsid w:val="00693FDA"/>
    <w:rsid w:val="00694F88"/>
    <w:rsid w:val="006B4CC7"/>
    <w:rsid w:val="006D5326"/>
    <w:rsid w:val="006F6A52"/>
    <w:rsid w:val="00730723"/>
    <w:rsid w:val="00735660"/>
    <w:rsid w:val="00740829"/>
    <w:rsid w:val="00746E8F"/>
    <w:rsid w:val="00753A40"/>
    <w:rsid w:val="007612EE"/>
    <w:rsid w:val="00772513"/>
    <w:rsid w:val="007C1643"/>
    <w:rsid w:val="007C3D47"/>
    <w:rsid w:val="007D5262"/>
    <w:rsid w:val="007E3996"/>
    <w:rsid w:val="007E4812"/>
    <w:rsid w:val="007F10AF"/>
    <w:rsid w:val="007F14FC"/>
    <w:rsid w:val="00811CE9"/>
    <w:rsid w:val="00823BF5"/>
    <w:rsid w:val="00830EF0"/>
    <w:rsid w:val="00840D9F"/>
    <w:rsid w:val="00846C77"/>
    <w:rsid w:val="008706F2"/>
    <w:rsid w:val="008B383B"/>
    <w:rsid w:val="008D3DB4"/>
    <w:rsid w:val="00904E5E"/>
    <w:rsid w:val="009514EA"/>
    <w:rsid w:val="00951CD0"/>
    <w:rsid w:val="00956A89"/>
    <w:rsid w:val="00961344"/>
    <w:rsid w:val="0096270A"/>
    <w:rsid w:val="00963FF5"/>
    <w:rsid w:val="009709E5"/>
    <w:rsid w:val="00997B61"/>
    <w:rsid w:val="009A1F52"/>
    <w:rsid w:val="009B4D9F"/>
    <w:rsid w:val="009C4EBE"/>
    <w:rsid w:val="009C789B"/>
    <w:rsid w:val="00A14A87"/>
    <w:rsid w:val="00A447CE"/>
    <w:rsid w:val="00A63AC8"/>
    <w:rsid w:val="00A642F1"/>
    <w:rsid w:val="00A67861"/>
    <w:rsid w:val="00A87DDF"/>
    <w:rsid w:val="00A94557"/>
    <w:rsid w:val="00A94D56"/>
    <w:rsid w:val="00AA112E"/>
    <w:rsid w:val="00AA1AA7"/>
    <w:rsid w:val="00AC16DF"/>
    <w:rsid w:val="00AC58D0"/>
    <w:rsid w:val="00AC607E"/>
    <w:rsid w:val="00AD0D47"/>
    <w:rsid w:val="00AD358A"/>
    <w:rsid w:val="00AE32BE"/>
    <w:rsid w:val="00AE4EF4"/>
    <w:rsid w:val="00AF28E7"/>
    <w:rsid w:val="00AF2BD1"/>
    <w:rsid w:val="00B01EE0"/>
    <w:rsid w:val="00B06F4F"/>
    <w:rsid w:val="00B31C35"/>
    <w:rsid w:val="00B32DBC"/>
    <w:rsid w:val="00B45F1A"/>
    <w:rsid w:val="00B4675C"/>
    <w:rsid w:val="00B56D66"/>
    <w:rsid w:val="00B606D3"/>
    <w:rsid w:val="00B71F36"/>
    <w:rsid w:val="00B76928"/>
    <w:rsid w:val="00B92295"/>
    <w:rsid w:val="00B97395"/>
    <w:rsid w:val="00BA7F57"/>
    <w:rsid w:val="00BB2AE0"/>
    <w:rsid w:val="00BB5D57"/>
    <w:rsid w:val="00BE5DE5"/>
    <w:rsid w:val="00BE7B31"/>
    <w:rsid w:val="00BF40F0"/>
    <w:rsid w:val="00C11E8B"/>
    <w:rsid w:val="00C13ABF"/>
    <w:rsid w:val="00C22D2C"/>
    <w:rsid w:val="00C2678B"/>
    <w:rsid w:val="00C27629"/>
    <w:rsid w:val="00C3247D"/>
    <w:rsid w:val="00C34DA1"/>
    <w:rsid w:val="00C65FC1"/>
    <w:rsid w:val="00C72A5E"/>
    <w:rsid w:val="00C74D6D"/>
    <w:rsid w:val="00C9097A"/>
    <w:rsid w:val="00C92748"/>
    <w:rsid w:val="00CA30A2"/>
    <w:rsid w:val="00CC1B6A"/>
    <w:rsid w:val="00CD0079"/>
    <w:rsid w:val="00CD5D6D"/>
    <w:rsid w:val="00CD794D"/>
    <w:rsid w:val="00CE6ABA"/>
    <w:rsid w:val="00CF632A"/>
    <w:rsid w:val="00CF7F3F"/>
    <w:rsid w:val="00D001E2"/>
    <w:rsid w:val="00D021F7"/>
    <w:rsid w:val="00D03997"/>
    <w:rsid w:val="00D33133"/>
    <w:rsid w:val="00D354F4"/>
    <w:rsid w:val="00D37E6F"/>
    <w:rsid w:val="00D50DC9"/>
    <w:rsid w:val="00D6134F"/>
    <w:rsid w:val="00D85D93"/>
    <w:rsid w:val="00D87108"/>
    <w:rsid w:val="00D87178"/>
    <w:rsid w:val="00DA01A9"/>
    <w:rsid w:val="00DB6CAB"/>
    <w:rsid w:val="00DC12C8"/>
    <w:rsid w:val="00DC1374"/>
    <w:rsid w:val="00DC5FA1"/>
    <w:rsid w:val="00DE2EE9"/>
    <w:rsid w:val="00DE5968"/>
    <w:rsid w:val="00DF4768"/>
    <w:rsid w:val="00E01B0B"/>
    <w:rsid w:val="00E04336"/>
    <w:rsid w:val="00E12719"/>
    <w:rsid w:val="00E31A4F"/>
    <w:rsid w:val="00E511A4"/>
    <w:rsid w:val="00E56D57"/>
    <w:rsid w:val="00E575D6"/>
    <w:rsid w:val="00E73AA9"/>
    <w:rsid w:val="00E93043"/>
    <w:rsid w:val="00E96001"/>
    <w:rsid w:val="00EB0C7A"/>
    <w:rsid w:val="00EB4876"/>
    <w:rsid w:val="00EC53A8"/>
    <w:rsid w:val="00ED0663"/>
    <w:rsid w:val="00EF05C8"/>
    <w:rsid w:val="00F0489E"/>
    <w:rsid w:val="00F1391C"/>
    <w:rsid w:val="00F13ECD"/>
    <w:rsid w:val="00F22E9B"/>
    <w:rsid w:val="00F24203"/>
    <w:rsid w:val="00F302FE"/>
    <w:rsid w:val="00F30B8A"/>
    <w:rsid w:val="00F416F0"/>
    <w:rsid w:val="00F446EC"/>
    <w:rsid w:val="00F7610E"/>
    <w:rsid w:val="00FA4D10"/>
    <w:rsid w:val="00FB1195"/>
    <w:rsid w:val="00FB27E9"/>
    <w:rsid w:val="00FB3A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939B2"/>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qFormat/>
    <w:rsid w:val="00BB5D57"/>
    <w:pPr>
      <w:keepNext/>
      <w:jc w:val="both"/>
      <w:outlineLvl w:val="2"/>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styleId="AralkYok">
    <w:name w:val="No Spacing"/>
    <w:link w:val="AralkYokChar"/>
    <w:uiPriority w:val="1"/>
    <w:qFormat/>
    <w:rsid w:val="0024534C"/>
    <w:pPr>
      <w:spacing w:after="0" w:line="240" w:lineRule="auto"/>
    </w:pPr>
  </w:style>
  <w:style w:type="character" w:customStyle="1" w:styleId="AralkYokChar">
    <w:name w:val="Aralık Yok Char"/>
    <w:basedOn w:val="VarsaylanParagrafYazTipi"/>
    <w:link w:val="AralkYok"/>
    <w:uiPriority w:val="1"/>
    <w:rsid w:val="0024534C"/>
  </w:style>
  <w:style w:type="table" w:styleId="TabloKlavuzuAk">
    <w:name w:val="Grid Table Light"/>
    <w:basedOn w:val="NormalTablo"/>
    <w:uiPriority w:val="40"/>
    <w:rsid w:val="002453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alk3Char">
    <w:name w:val="Başlık 3 Char"/>
    <w:basedOn w:val="VarsaylanParagrafYazTipi"/>
    <w:link w:val="Balk3"/>
    <w:rsid w:val="00BB5D57"/>
    <w:rPr>
      <w:rFonts w:ascii="Times New Roman" w:eastAsia="Times New Roman" w:hAnsi="Times New Roman" w:cs="Times New Roman"/>
      <w:sz w:val="24"/>
      <w:szCs w:val="20"/>
      <w:lang w:eastAsia="tr-TR"/>
    </w:rPr>
  </w:style>
  <w:style w:type="character" w:styleId="Vurgu">
    <w:name w:val="Emphasis"/>
    <w:basedOn w:val="VarsaylanParagrafYazTipi"/>
    <w:uiPriority w:val="20"/>
    <w:qFormat/>
    <w:rsid w:val="00BB5D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43FA5-E353-4DE8-9FA1-776D98AC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2197</Words>
  <Characters>12528</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Merve Günes</cp:lastModifiedBy>
  <cp:revision>5</cp:revision>
  <cp:lastPrinted>2018-05-14T13:44:00Z</cp:lastPrinted>
  <dcterms:created xsi:type="dcterms:W3CDTF">2024-12-10T13:36:00Z</dcterms:created>
  <dcterms:modified xsi:type="dcterms:W3CDTF">2025-01-14T13:10:00Z</dcterms:modified>
</cp:coreProperties>
</file>